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27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5743-2023, promovido por doña Sandra Delgado Aguiar, representada por la procuradora de los tribunales doña María Isabel Torres Ruiz y asistida por la letrada doña Susana Fuentes Gómez, contra la resolución del Instituto Nacional de la Seguridad Social (INSS) de 6 de mayo de 2020 y las resoluciones presuntas denegatorias de la solicitud de ampliación de la prestación por nacimiento y cuidado de hijo menor como madre biológica de familia monoparental; la sentencia núm. 233/2021, de 26 de octubre, del Juzgado de lo Social núm. 45 de Madrid (autos núm. 612-2021), que estimó la demanda de la señora Delgado Aguiar reconociéndole el derecho a complementar la prestación de maternidad con catorce semanas adicionales; la sentencia núm. 552/2022, de 29 de septiembre, de la Sala de lo Social del Tribunal Superior de Justicia de Madrid (recurso de suplicación núm. 243-2022), que estimó el recurso de suplicación interpuesto por la representación del INSS y la Tesorería General de la Seguridad Social (TGSS); y el auto 5 de julio de 2023 de la Sala de lo Social del Tribunal Supremo (recurso de casación para la unificación de doctrina núm. 4942-2022), que inadmitió el recurso presentado por la señora Delgado Aguiar frente a la anterior sentencia. Han intervenido la letrada de la Administración de la Seguridad Social, en nombre del INSS y la TGSS,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septiembre de 2023, la representante procesal de doña Sandra Delgado Aguiar, bajo la dirección letrada de doña Susana Fuentes Gómez, interpuso recurso de amparo contra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Delgado Aguiar es madre biológica de dos niñas, nacidas el 20 de marzo de 2020, con quienes forma una familia monoparental. Por resolución de 6 de mayo de 2020 le fue reconocido por el INSS el derecho a la prestación de nacimiento y cuidado de menor por el período comprendido entre el 20 de marzo y el 30 de julio de 2020 (dieciocho semanas por parto múltiple). El 15 de diciembre de 2020 solicitó la ampliación de su permiso en doce semanas más, añadiendo al período ya reconocido el que consideraba hubiera correspondido al segundo progenitor en el supuesto de una familia biparental. La solicitud de revisión y ampliación de la prestación no fue resuelta por el INSS, lo que dio lugar a que la demandante formulase reclamación administrativa, que tampoco fue resuelta, por lo que la entendió denegada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desestimación presunta de la reclamación de revisión de la prestación, doña Sandra Delgado Aguiar formuló demanda ante la jurisdicción social, que fue estimada por sentencia de 26 de octubre de 2021 del Juzgado de lo Social núm. 45 de Madrid (autos núm. 612-2021), que declaró “el derecho de sus hijos menores, y en consecuencia el suyo a percibir las prestaciones acumuladas por nacimiento y por cuidado durante treinta y dos semanas”, de las cuales ya han sido reconocidas dieciocho semanas de prestación, restándole catorce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INSS y la TGSS presentó recurso de suplicación contra dicha sentencia, que fue estimado por sentencia de 29 de septiembre de 2022 de la Sala de lo Social del Tribunal Superior de Justicia de Madrid (recurso de suplicación núm. 243-2022), que revocó la sentencia de instancia y desestimó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suplicación la demandante interpuso recurso de casación para la unificación de doctrina (núm. 4942-2022), que fue inadmitido mediante auto de 5 de julio de 2023 de la Sala de lo Social del Tribunal Supremo. Se razona en este auto que el recurso carece de contenido casacional, ya que la STS 169/2023, de 2 de marzo, del Pleno de lo Social del Tribunal Supremo (ECLI:ES:TS:2023:783) “ha resuelto que las familias monoparentales no tienen derecho a la acumulación de prestaciones aquí solicitada, ya que ni se establece en la ley vigente [art. 48.4 del texto refundido de la Ley del estatuto de los trabajadores, aprobado por el Real Decreto Legislativo 2/2015, de 23 de octubre (en adelante LET)] y arts. 177 y ss. del texto refundido de la Ley general de la Seguridad Social aprobado por el Real Decreto Legislativo 8/2015, de 30 de octubre (en adelante LGSS)] que cumple las exigencias del Derecho de la Unión Europea, ni tampoco se deduce de la Constitución, ni de los acuerdos y tratados internacionales firmados por España, correspondiendo al legislador —y no a los tribunales— determinar el alcance y contenido de la protección que deba dispensarse a este tipo de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las resoluciones administrativas y judiciales referenciadas, por entender que han incurrido en vulneración del derecho a no ser discriminado por razón de sexo y por razón de nacimiento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primer lugar que, como consecuencia de la aplicación literal por las resoluciones impugnadas en amparo de lo dispuesto en el art. 48.4 LET, en relación con el art. 177 LGSS, en la redacción dada por el Real Decreto-ley 6/2019, de 1 de marzo, de medidas urgentes para garantía de la igualdad de trato y de oportunidades entre mujeres y hombres en el empleo y la ocupación, se ha producido una discriminación indirecta por razón de sexo, debido a que, en la mayoría de las familias monoparentales, el progenitor único es una mujer, que resulta perjudicada en comparación con las familias biparentales, en cuanto a la duración de las prestaciones por nacimiento de un hijo. Las resoluciones impugnadas deberían haber realizado una interpretación integradora de los preceptos aplicables, que salvase la omisión del legislador, para evitar que se produjera ese trato discriminatorio hacia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que las resoluciones impugnadas incurren en discriminación del menor por razón de nacimiento, puesto que su interpretación de la normativa aplicable implica dispensar un trato perjudicial al hijo nacido en una familia monoparental, al contar este con menor número de semanas de prestación y cuidados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 este tribunal acordó admitir a trámite el presente recurso apreciando que concurría en él la especial trascendencia constitucional que exige el art. 50.1 de la Ley Orgánica del Tribunal Constitucional (LOTC), como consecuencia de que la posible vulneración del derecho fundamental que se denuncia pudiera provenir de la ley o de otra disposición de carácter general [STC 155/2009, de 25 de junio, FJ 2 c)]. Asimismo, se acordó en la misma providencia recabar de los órganos judiciales copia adverada de las actuaciones, ordenando se procediera a emplazar a quienes fueron parte en las distintas instancias (Juzgado de lo Social, Sala del Tribunal Superior de Justicia y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solicitó su personación en nombre del INSS y la TGSS, mediante diligencia de ordenación de 29 de octubre de 2024, la Sala Segunda del Tribunal Constitucional acordó (i) tenerla por personada y parte en el procedimiento y (ii) dar vista de las actuaciones recibidas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26 de noviembre de 2024, la representación procesal de la demandante presentó su escrito de alegaciones, poniendo de manifiesto que debe proyectarse al presente asunto lo resuelto en la STC 140/2024, de 6 de noviembre, que estima la cuestión de inconstitucionalidad núm. 6694-2023 y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administración de la Seguridad Social presentó sus alegaciones el día 27 de noviembre de 2024. En ellas identifica y describe el contenido de las normas legales aplicables para la resolución de su pretensión (LGSS y LET) para señalar cuál es el sentido y alcance del permiso y la prestación por nacimiento y cuidado del menor tras su nacimiento. Subraya que su finalidad, tal y como la describe la exposición de motivos del Real Decreto-ley 6/2019, es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en la idea de que los permisos de paternidad y maternidad hoy reconocidos legalmente vienen configurados como un derecho individual, personal e intransferible de cada progenitor, lo que impide su acumulación en uno de ellos, y se vinculan a la consecución del principio de igualdad, contra el que en absoluto atentaría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Consigna a continuación la decisión del Pleno del Tribunal Constitucional en la STC 140/2024 de declarar inconstitucionales los arts. 48.4 LET y 177 LGSS, con el alcance señalado en el fundamento jurídico séptimo de la citada resolución. En él se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 la vista de lo anterior, “para evitar reiteraciones innecesarias, se ratifica en las alegaciones realizadas a lo largo de todo el procedimiento” al tiempo que sostiene que el reconocimiento de las catorce semanas adicionales “quedará supeditado al cumplimiento del resto de los requisitos legalmente establecidos para el percibo de la prestación, en los que se incluye el haber hecho efectivo el descanso, sin prestación [de] servicios por cuenta ajena ni percibir las correspondientes retribuciones”. Por lo expuesto, suplica que el Tribunal “se sirva tener por contestado el recurso de amparo presentado y, en el supuesto de estimación del recurso se dicte sentencia con los límites señalados en la sentencia, de 6 de noviembre de 2024,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17 de diciembre de 2024, el Ministerio Fiscal interesó la estimación del recurso de amparo, por considerar vulnerado el derecho fundamental de la recurrente y sus hijos a la no discriminación (art. 14 CE) con apoyo en la STC 140/2024, de la que reproduce amplios extractos.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que los efectos de la estimación sean los pretendidos por la demandante, esto es, la retroacción a la primera resolución dictada por el INSS, ya que la sentencia del Juzgado de los Social núm. 45 de Madrid de 26 de octubre de 2021, no vulneró el derecho de la demandante y sus hijos. Considera que la nulidad debe acordarse respecto de la sentencia dictada por la Sala de los Social del Tribunal Superior de Justicia de Madrid de 29 de septiembre de 2022 y, por consiguiente, del posterior auto de 5 julio de 2023 por el que el Tribunal Supremo inadmite el recurso de casación, con retroacción al momento anterior al dictado de la sentencia por el Tribunal Superior de Justicia de Madrid resolutoria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enero de 2025,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Sandra Delgado Aguiar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sentencia de 26 de octubre de 2021 dictada por el Juzgado de lo Social núm. 45 de Madrid en los autos núm. 612-2021; de la sentencia de 29 de septiembre de 2022 dictada por la Sala de lo Social del Tribunal Superior de Justicia de Madrid en el recurso de suplicación núm. 243-2022, y del auto de 5 de julio de 2023 de la Sala de lo Social del Tribunal Supremo, que inadmite el recurso de casación para la unificación de doctrina núm. 4942-2022,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por el Instituto Nacional de la Seguridad Social, en los términos expuestos en el último párrafo del fundamento jurídico único de la presente sentencia, se dicte una resolución expresa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