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869-2024, promovido por doña Beatriz Rodríguez Vaquero, representada por la procuradora de los tribunales doña Alicia Suau Casado y asistida por la letrada doña Aida Casanova Pérez, contra las resoluciones del Instituto Nacional de la Seguridad Social que por silencio administrativo rechazaron tanto su solicitud de ampliación de la prestación por nacimiento y cuidado de hijo menor, de 28 de mayo de 2021, como la posterior reclamación administrativa previa de 7 de julio de 2021, confirmadas por la sentencia núm. 79/2022, de 24 de febrero, dictada por el Juzgado de lo Social núm. 39 de Madrid en los autos núm. 1045-2021, y por la sentencia núm. 1293/2023, de 21 de diciembre, dictada por la Sala de lo Social del Tribunal Supremo en el recurso de casación para la unificación de doctrina núm. 5346-2022, que revocando la sentencia núm. 939/2022, de 28 de octubre, dictada por la Sala de lo Social del Tribunal Superior de Justicia de Madrid en el recurso de suplicación núm. 515-2022, confirmó la sentencia del Juzgado de lo Social. Han intervenido el letrado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febrero de 2024, la procuradora de los tribunales doña Alicia Suau Casado, actuando en nombre y representación de doña Beatriz Rodríguez Vaquero, con la asistencia letrada de doña Aida Casanova Pérez, interpuso recurso de amparo frente a las resoluciones administrativas y judiciales que las confirmaron,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6 de marzo de 2021, con el que forma una familia monoparental, solicitó prestación por nacimiento y cuidado menor que le fue reconocida con una duración de dieciséis semanas por resolución del Instituto Nacional de la Seguridad Social (INSS) de 11 de marzo de 2021. Posteriormente, presentó nueva solicitud reclamando la ampliación de su duración en otras dieciséis semanas, esto es, las que entendía que hubieran correspondido al otro progenitor de haberse tratado de una familia biparental. Tanto esa petición como la posterior reclamación previa fueron objeto de desestimación presunta.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que dio lugar a los autos núm. 1045-2021, seguidos ante el Juzgado de lo Social núm. 39 de Madrid. Por sentencia núm. 79/2022, de 24 de febrero, se desestimó la demanda al apreciar que la pretensión carecía de sustento legal por cuanto que el derecho a la suspensión del contrato por nacimiento y cuidado del menor venía reconocido de manera individualizada a cada progenitor, sin que se permitiese transferir su ejercicio al otro progenitor, exigiendo a cada uno de ellos el cumplimiento de los requisitos de cotización. Se negó también la discriminación aducida, por cuanto que de reconocerle a la familia monoparental lo que reclamaba, se le estaría reconociendo lo que le es negado a las familias biparentales cuando uno de los progenitores no reúne los requisitos legales para acceder a la prestación. En todo caso, no sería posible el reconocimiento de doce semanas, habida cuenta de que las cuatro primeras exigen el disfrute conjunto de ambos progenitores, de modo que siendo ello imposible en el caso de familias monoparentales, tan solo procedería el reconocimiento de ocho semanas, para nacimientos acontecidos en el año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interpuso recurso de suplicación, núm. 515-2022, la parte actora, siendo estimado parcialmente por la sentencia núm. 939/2022, de 28 de octubre, de la Sala de lo Social del Tribunal Superior de Justicia de Madrid, que le reconoció la ampliación del permiso en diez semanas adicionales. Se apreció por la Sala, en primer lugar, una discriminación por razón de nacimiento, en tanto que los menores de las familias monoparentales tendrían derecho a recibir menor atención y cuidado en sus primeros meses de vida en relación con los nacidos en el seno de una familia biparental, careciendo tal diferencia de trato de una justificación objetiva y razonable; en segundo lugar, una discriminación indirecta por razón de sexo, al afectar la situación discriminatoria en mayor medida a la mujer, al ser la que mayoritariamente forma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para la unificación de doctrina, núm. 5346-2022, por el INSS y la TGSS, este fue estimado por sentencia núm. 1293/2023, de 21 de diciembre, de la Sala de lo Social del Tribunal Supremo, en aplicación de la doctrina sentada en su sentencia de Pleno de 2 de marzo de 2023, que resolvió el recurso núm. 3972-2020, que descarta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en lo anterior, la Sala casó y anuló la sentencia impugnada, confirmando y declarando la firmeza de la sentencia dictada por el Juzgado de lo Social núm. 39 de Madrid, de 24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 invocación de los arts. 14 y 39 CE, denuncia la lesión de su derecho a no padecer discriminación por razón de circunstancias personales y familiares y por razón de sexo. En tal sentido, afirma que: (i) las resoluciones impugnadas provocan una diferencia de trato entre las familias monoparentales y las familias biparentales en relación con el disfrute del permiso por nacimiento y cuidado de hijos, habiéndose limitado a realizar un enjuiciamiento desde el plano estricto de la legalidad y sin valorar la trascendencia constitucional y el interés superior del menor; (ii) la decisión de formar una familia monoparental se vincula con las convicciones y creencias más íntimas de la persona (art. 16 CE) y su libre elección le ha ocasionado un incuestionable perjuicio en relación con el deber constitucional de cuidar a sus hijos y (iii) además de la discriminación directa se estaría produciendo una discriminación indirecta por razón de sexo, en tanto que, estadísticamente, la monoparentalidad afecta a un mayor número de mujeres que de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Madrid a fin de que, en un plazo que no excediera de diez días, remitiesen certificación o fotocopia adverada de las actuaciones correspondientes al recurso de casación para la unificación de doctrina núm. 5346-2022 y al recurso de suplicación núm. 515-2022, respectivamente. Asimismo, acordó dirigir atenta comunicación al Juzgado de lo Social núm. 39 de Madrid a fin de que, en plazo que no excediera de diez días, remitiese certificación o fotocopia adverada de las actuaciones correspondientes a los autos núm. 1045-2021,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octubre de 2024 se presentó ante el registro de este tribunal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Cuarta de este tribunal, de 22 de octubre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15 de noviembre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por la sentencia del Pleno del Tribunal Constitucional de 6 de noviembre de 2024, declarando la inconstitucionalidad de los arts. 48.4 de la Ley del estatuto de los trabajadores (LET) y 177 de la Ley general de la Seguridad Social (LGSS), habrá de tenerse en cuenta que el reconocimiento de las diez semanas adicionales al permiso disfrutado por la progenitora de la familia monoparental quedará supeditado al cumplimiento del resto de los requisitos legalmente establecidos para el percibo de la prestación, entre los que se incluye haber hecho efectivo el descanso, sin prestación de servicios por cuenta ajena y sin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noviembre de 2024 la representación procesal de la recurrente en amparo evacuó el trámite de alegaciones conferido interesando la estimación de su recurso, dando por reproducida la argumentación contenida en el mismo y señalando que las pretensiones de esa parte se habrían visto confirmadas por este tribunal al haber declarado la inconstitucionalidad de los preceptos legales cuestionados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20 de diciembre de 2024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STC 140/2024, de 6 de noviembre, declarativa de la inconstitucionalidad de los arts. 48.4 LET y 177 LGSS. En relación con el alcance del fallo, señala que debería limitarse a declarar la nulidad de la sentencia de la Sala de lo Social del Tribunal Supremo y a confirmar la sentencia dictada por la Sala de lo Social del Tribunal Superior de Justicia de Madrid, que reconoció a la actora el permiso reclamado con una duración de diez semanas adicionales (al excluirse las seis primeras que necesariamente deben disfrutarse de forma ininterrumpida e inmediatamente tras al parto), sentencia con la que se aquietó y que resulta coincidente con la doctrina y pronunciamiento de la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según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Seguridad Social solicita la desestimación del recurso de amparo, mientras que el Ministerio Fiscal interesa la estimación en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núm. 869-2024 promovido por doña Beatriz Rodríguez Vaquero,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1293/2023, de 21 de diciembre, dictada por la Sala de lo Social del Tribunal Supremo en el recurso de casación para la unificación de doctrina núm. 5346-2022.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939/2022, de 28 de octubre, dictada por la Sala de lo Social del Tribunal Superior de Justicia de Madrid en el recurso de suplicación núm. 515-2022.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