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7706-2024, promovido por doña Nagore Gamboa Uriarte, representada por la procuradora de los tribunales doña María Isabel Torres Ruiz y bajo la dirección de la letrada doña Nerea Lekue Tolosa Ruiz, contra el auto dictado el 25 de septiembre de 2024 por la Sala de lo Social del Tribunal Supremo, que inadmite el recurso de casación para unificación de doctrina núm. 417-2024 interpuesto contra la sentencia de 21 de noviembre de 2023 de la Sala de lo Social del Tribunal Superior de Justicia del País Vasco —recurso de suplicación núm. 824-2023—, que confirmó la sentencia núm. 76/2023, de 23 de febrero, dictada por el Juzgado de lo Social núm.1 de Bilbao, en autos de Seguridad Social en materia prestacional núm. 923-2021, que a su vez había desestimado la demanda interpuesta contra las resoluciones de 22 de junio y de 23 de julio de 2021 del Instituto Nacional de la Seguridad Social. Han intervenido el letrado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octubre de 2024 doña Nagore Gamboa Uriarte, con la representación y defensa indicadas, interpuso recurso de amparo contra todas las resoluciones judiciales y administrativas identificadas en el encabezamiento que habían desestimado la solicitud de ampliación del derecho de la recurrente a la prestación de nacimiento y cuidado del menor hasta un total de veintiocho o treinta y dos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fue madre de gemelos en fecha 16 de julio de 2020 en el seno de una familia monoparental y por resolución de la entidad gestora de 5 de agosto de 2020 se le reconoció la prestación de nacimiento y cuidado de los menores por un periodo de dieciocho semanas y con efectos de la fecha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desestimada, por resoluciones de 22 de junio y 23 de julio de 2021, la revisión y la reclamación previa en vía administrativa, por la que reclamaba la ampliación a un total de veintiocho o treinta y dos semanas del disfrute del permiso por ser familia monoparental, interpuso una demanda contra el Instituto Nacional de la Seguridad Social y la Tesorería General de la Seguridad Social (INSS y TGSS, en adelante). Alegaba que la desestimación de la acumulación solicitada constituye una discriminación de los derechos del niño con relación a la situación regulada para la familia biparental cuando el menor está a cargo y cuidado de sus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demanda se opuso el INSS y la TGSS quienes afirmaron que no existe un progenitor distinto y que se trata de un derecho individual, que exige el cumplimiento de los requisitos de alta y cotización previa. Añaden que de prosperar la demanda la prestación debería ser de trece semanas o subsidiariamente de nueve.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1 de Bilbao dictó sentencia el 23 de febrero de 2023 en la que desestimó la demanda y absolvió a los demandados de la pretensión formulada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la demandante interpuso recurso de suplicación en la que insistía en la solicitud de reconocimiento de la prestación por nacimiento y cuidado de hijo que le hubiera correspondido al otro progenitor pese a que la demandante formaba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de 21 de noviembre de 2023, dictada por la Sala de lo Social del Tribunal Superior del País Vasco, se desestimó el recurso interpuesto por la demandante y se confirmó la sentencia impugnada. Razona la sentencia que el criterio de la instancia ha sido confirmado por la sentencia del Tribunal Supremo de 2 de marzo de 2023 dictada en el recurso de casación para unificación de doctrina núm. 3972/2020, a la cual se remite, sintetizando sus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se interpuso por la demandante de amparo recurso de casación para la unificación de doctrina, que fue inadmitido por auto de la Sala de lo Social del Tribunal Supremo de 25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Tribunal Supremo que sobre dicha cuestión el Pleno de la Sala de lo Social ya había tenido ocasión de pronunciarse en la STS 169/2023, de 2 de marzo, dictada en el recurso de casación para unificación de doctrina núm. 3972-2020 (ECLI:ES:TS:2023:783), al no resultar el reconocimiento pretendido una exigencia ni de la Constitución, ni de la Unión Europea, ni de ningún acuerdo o tratado internacional ratificado por España y que no era función de los órganos judiciales modificar el régimen prestacional de la Seguridad Social ni de organización de la suspensión del contrato de trabajo. Asimismo, hizo referencia a la STJUE de 16 de mayo de 2024, C-673/2022, que consideró inadmisible la cuestión prejudicial planteada por cuanto las disposiciones cuya interpretación se interesaban no eran aplicables ni ratione materiae ni ratione temporis al litigio principal, al no haber sido transpuesta la Directiva 2019/1158 del Parlamento Europeo y del Consejo, de 20 de junio de 2019, ni haber finalizado el plazo de transposición.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y a prohibición de discriminación por circunstancias personales y por razón de sexo (arts. 14, 9.2 y 39.2 CE) así como la nulidad de la totalidad de las resoluciones judiciales y administrativas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las resoluciones administrativas impugnadas, que deniegan la ampliación del derecho de permiso por nacimiento y cuidado de hijos de la recurrente de amparo, madre biológica de gemelos que por su libre decisión ha constituido una familia monoparental, y las resoluciones judiciales que no reparan esa denegación, igualmente recurridas, han conculcado sus derechos fundamentales a la igualdad, proclamados en el primer inciso del art 14 CE en relación con el art. 39 CE, y a no ser discriminada por causas personales, familiares y por razón de sexo establecido en el segundo inciso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decisiones denegatorias de la ampliación de permiso a la familia monoparental ocasionan tres tipos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constitucional análoga a las causas de discriminación contempladas expresamente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Discriminación indirecta por razón de sexo de la demandante en amparo (arts. 14 y 9.2 CE). Sostiene que, según datos del INE en el año 2020, existían 1 944 800 familias monoparentales, de las cuales 1 582 100 eran mujeres (81 por 100) y 362 800 eran hombres (19 por 100). De modo que las familias monoparentales están formadas mayoritariamente por mujeres con lo que la norma aun siendo neutra comporta un trato peyorativo que afecta mayoritariamente a las mujeres, en el ejercicio de su libre autodeterminación de formar familias “monomarentales”.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16 de diciembre de 2024 acordó la admisión a trámite del recurso al apreciar que su contenido justificaba una decisión sobre el fondo por parte del Tribunal por su especial trascendencia constitucional (art. 50.1 de la Ley Orgánica del Tribunal Constitucional), como consecuencia de que la posible vulneración del derecho fundamental que se denuncia pudiera provenir de la ley o de otra disposición de carácter general [STC 155/2009, de 25 de junio, FJ 2 c)]. Acordó dirigir comunicación a los órganos judiciales a fin de que remitieran copia de las actuaciones y al Juzgado de lo Social núm. 1 de Bilbao, a fin de que, en plazo que no excediera de diez días, emplazara a quienes hubieran sido parte en el procedimiento —autos 923-2021—, excepto la parte recurrente en amparo, para que pudieran comparecer en el recurso de amparo, si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presentó sus alegaciones con fecha 14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solicita la desestimación de la demanda de amparo y que en caso de estimación se retrotraigan las actuaciones para que el INSS dicte nueva resolución administrativa, que resulte respetuosa con el derecho de la recurrente y de la normativa aplicable, de modo que limite la ampliación del permiso y de la correspondiente prestación por nacimiento y cuidado del menor a ocho semanas o subsidiariamente, si resultara imposible el disfrute actual del permiso, se determine el derecho a percibir el importe que hubiera correspondido a las semanas no disfrutadas.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expone la regulación de la prestación de nacimiento y cuidado del menor prevista en el texto refundido de la Ley general de la Seguridad Social (LGSS), en el texto refundido de la Ley del estatuto de los trabajadores (en adelante LET) y en el texto refundido de la Ley del estatuto básico del empleado público (LEEP), así como las modificaciones producidas por los arts. 2.12 y 2.18 del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STC 140/2024, de 6 de noviembre de 2024, por la que el Tribunal ha decidido estimar la cuestión de inconstitucionalidad núm. 6694-2023 y ha declarado inconstitucionales los arts. 48.4 LET y 177 LGSS. Se detiene en la reproducción del fundamento jurídico séptimo, relativo al alcance del fallo y a la vista de las sentencias posteriores que resuelven los recursos de amparo núm. 1084-2024, 1880-2024, 1845-2024 y 6078-2023 indica que, en el presente caso, al producirse el nacimiento del menor en el año 2020, conforme al artículo 2.18 del Real Decreto-ley 6/2019, el otro progenitor contará con un periodo de suspensión total de doce semanas (no las dieciséis actuales), de las cuales las cuatro primeras deberá disfrutarlas de forma ininterrumpida inmediatamente tras el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su juicio, la aplicación de la doctrina establecida en la STC 140/2024 conduce a que se amplíe la duración del permiso y de la prestación de nacimiento y cuidado del menor de la madre monoparental, no a la totalidad del período reconocido al otro progenitor distinto a la madre, doce semanas adicionales, sino a ocho semanas adicionales, al excluirse las cuatro primeras, que han de disfrutarse de forma ininterrumpida inmediatamente tras el parto, que se superponen necesariamente con el periodo de seis semanas inmediatamente posteriores al parto que la madre biológica debe disfrutar obligatoriamente de forma ininterrumpida.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el 19 de febrero de 2025, interesó el otorgamiento del amparo y, habida cuenta de que ninguna de las resoluciones impugnadas ha concedido la ampliación de la prestación correspondiente por nacimiento y cuidado de los hijos menores, entiende que procede la retroacción de las actuaciones hasta la primera resolución dictada por el INSS para el dictado de otra resolución que sea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se refiere de modo extenso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14.1 CE, tanto de la demandante de amparo y de sus hijos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motivo de la vulneración del art. 14 CE de acuerdo con la STC 140/2024, es el derecho a la no discriminación, porque la regulación cuestionada (art. 48.4 LET en relación con el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la interpretación y aplicación de los mencionados preceptos no se ha realizado de manera ilógica o arbitraria, pues cuando se aplicaron eran normas con rango de ley y no se había declarado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Concluye que es la inconstitucionalidad de las normas la que produce la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del secretario de la Sección Tercera de 24 de febrero de 2025, se hizo constar haberse recibido los precedentes escritos de alegaciones quedaba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aplicación de la doctrina constitucional fijada en la STC 140/2024, de 6 de noviembre y la letrada de la administración de la Seguridad Social su desestimación y añade que en caso de estimación se retrotraigan las actuaciones para que el INSS dicte nueva resolución administrativa que resulte respetuosa con el derecho de la recurrente y de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declarando la nulidad de las resoluciones de 22 de junio y de 23 de julio de 2021 dictadas por el INSS por las que se denegaba la ampliación de la prestación de nacimiento y cuidado de menor; la sentencia núm. 76/2023, de 23 de febrero, dictada por el Juzgado de lo Social núm. 1 de Bilbao, en autos de Seguridad Social en materia prestacional núm. 923-2021; la sentencia de 21 de noviembre de 2023 de la Sala de lo Social del Tribunal Superior de Justicia del País Vasco —recurso de suplicación núm. 824-2023—; y, finalmente el auto dictado el 25 de septiembre de 2024 por la Sala de lo Social del Tribunal Supremo, que inadmite el recurso de casación para unificación de doctrina núm. 417-2024.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Nagore Gamboa Uriarte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22 de junio y de 23 de julio de 2021 dictadas por el Instituto Nacional de la Seguridad Social por las que se denegaba la ampliación de la prestación de nacimiento y cuidado de menor; la sentencia núm. 76/2023, de 23 de febrero, dictada por el Juzgado de lo Social núm. 1 de Bilbao, en autos de Seguridad Social en materia prestacional núm. 923-2021; la sentencia de 21 de noviembre de 2023 de la Sala de lo Social del Tribunal Superior de Justicia del País Vasco —recurso de suplicación núm. 824-2023—; y, finalmente el auto dictado el 25 de septiembre de 2024 por la Sala de lo Social del Tribunal Supremo, que inadmite el recurso de casación para unificación de doctrina núm. 417-2024.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22 de junio de 2021 del INSS a fin de que, en los términos expuestos en el último párrafo del fundamento jurídico único,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