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3385-2024, promovido por doña Ángela María Tapia Raya, representada por la procuradora de los tribunales doña María Isabel Torres Ruiz y bajo la dirección de la letrada doña Susana Fuentes Gómez, contra las resoluciones del Instituto Nacional de la Seguridad Social que desestimaron por silencio negativo tanto la solicitud de revisión de prestación por nacimiento y cuidado del menor como la posterior reclamación previa; así como contra la sentencia 181/2022, de 26 de abril, dictada por el Juzgado de lo Social núm. 29 de Madrid —autos núm. 718-2021—, y la sentencia 304/2023, de 22 de marzo, dictada por la Sala de lo Social del Tribunal Superior de Justicia de Madrid, —rollo de suplicación núm. 1291-2022—, que confirmaron las resoluciones administrativas; y contra el auto de 3 de abril de 2024, dictado por la Sala de lo Social del Tribunal Supremo —recurso de casación para la unificación de doctrina núm. 2274-2023—, que inadmitió el recurso de casación. Han intervenido la letrada de la administración de la Seguridad Social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mayo de 2024, doña Ángela María Tapia Raya, con la representación y defensa indicadas, interpuso recurso de amparo contra las resoluciones del Instituto Nacional de la Seguridad Social (INSS) y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 motivo del nacimiento de su hija el 20 de octubre de 2020 en el seno de una familia monoparental, solicitó la prestación por nacimiento y cuidado de menor que le fue reconocida desde el 20 de octubre de 2020 hasta el 8 de febrero de 2021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solicitó la revisión de dicha prestación y su ampliación a otras doce semanas adicionales. Dicha solicitud fue desestimada por la entidad gestora por silencio administrativo. Frente a dicha resolución presentó reclamación previa administrativa que fue desestimada también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en fecha 23 de junio de 2021, interpuso demanda frente al INSS y la Tesorería General de la Seguridad Social (TGSS), interesando la ampliación del reconocimiento del permiso por nacimiento y cuidado de menor en otras doce semanas adicionales que le hubieran correspondido al otro progenitor distinto de la madre biológica.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29 de Madrid dictó sentencia, el 26 de abril de 2022, en la que desestimó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fundamentación, tras reconocer la existencia de posiciones discrepantes sobre la pretensión planteada por la demandante, considera que sin desconocer la “solución afirmativa aducida por la letrada de la demandante y reflejada en el escrito rector del Tribunal Superior de Justicia del País Vasco de fecha de 6 de octubre de 2020 lo cierto es que tras estudiar el asunto y las resoluciones existentes convence a esta juzgadora una posición diversa a la allí mantenida, en concreto lo resuelto por la Sala de lo Social del Tribunal Superior de Justicia de Madrid de fecha de 4 de abril de 2022, recurso de suplicación 892-2021”, y cuyo contenido transcribe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indica que comparte la argumentación de dicha sentencia, en tanto que se reclama una prestación que requiere la concurrencia de requisitos en cada progenitor, requisitos contemplados en los artículos 42.1, 177 y ss. del texto refundido de la Ley general de la Seguridad Social, aprobado por el Real Decreto Legislativo 8/2015, de 30 de octubre (LGSS) —tras la redacción otorgada por el Real Decreto-ley 6/2019, de 1 de marzo, de medidas urgentes para garantía de la igualdad de trato y de oportunidades entre mujeres y hombres en el empleo y la ocupación (en adelante, Real Decreto-ley 6/2019); así como en el Real Decreto 295/2009, de 6 de marzo, por el que se regulan las prestaciones económicas del sistema de la Seguridad Social por maternidad, paternidad, riesgo durante el embarazo y riego durante la lactancia natural— atendiendo a la naturaleza contributiva de dicha prestación, “sin que se aprecie la concurrencia de los mismos en el supuesto de hecho examinado, encontrándose huérfana de amparo normativo tal pretensión de ampliación y por tanto el derecho de acrecer lo de uno a favor del otro, lo que conduce a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interpuso recurso de suplicación y por sentencia 304/2023, de 22 de marzo, dictada por la Sección Segunda de la Sala de lo Social del Tribunal Superior de Justicia de Madrid, se desestimó el recurso de suplicación y se confirmó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fundamenta su decisión en que “la cuestión planteada ya ha sido resuelta por sentencias anteriores de esta Sección de la Sala, fijando finalmente un criterio en sentencias como la dictada el 6 de abril de 2022 en el recurso de suplicación 172-2022”, y cuyos argumentos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dicha sentencia la recurrente de amparo interpuso recurso de casación para la unificación de doctrina, que fue inadmitido por auto de la Sala de lo Social del Tribunal Supremo de 3 de abril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auto del Tribunal Supremo que procede la inadmisión por falta de contenido casacional al haberse pronunciado la Sala, en su STS 169/2023, de 2 de marzo de 2023(ECLI:ES:TS:2023:783), seguida de muchas otras, a las que se refiere, en las que ha resuelto que las familias monoparentales no tienen derecho a la acumulación de prestaciones solicitada, ya que ni se establece en la ley vigente [arts. 48.4 del texto refundido de la Ley del estatuto de los trabajadores, aprobado por el Real Decreto Legislativo 2/2015, de 23 de octubre (LET) y 177 y ss. LGSS] que cumple las exigencias del derecho de la Unión Europea ni tampoco se deduce de la Constitución ni de los acuerdos y tratados internacionales firmados por España, correspondiendo al legislador —y no a los tribunales— determinar el alcance y contenido de la protección que deba dispensarse a este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vulnerado el derecho a la igualdad ante la ley y a la no discriminación por razón de sexo y nacimiento, así como la nulidad de las resoluciones del INSS y de las sentencias y del auto que las confirmaron, restableciendo a la recurrente en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tras justificar la especial trascendencia constitucional de la demanda y citar la normativa aplicable, sostiene que, en el caso de la prestación contributiva por nacimiento y cuidado de menor, la legislación española no ha indicado expresamente nada sobre las familias monoparentales. Afirma que la STS 169/2023, de la Sala de lo Social del Tribunal Supremo, viene a contradecir la doctrina judicial que se venía entendiendo aplicable por la mayoría de las salas de lo social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se produce una discriminación indirecta por razón de género, puesto que de forma mayoritaria son las mujeres quienes constituyen el modelo de familia monoparental, excluidas por omisión del art. 48.4 LET y que, ante su aparente neutralidad, no considera que es sobre estas mujeres donde recae toda la responsabilidad del sustento y cuidados del menor, mermando su desarrollo profesional y realizando mayor gasto que una familia biparental, al contar con menor número de semanas de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 que se ha ocasionado una vulneración del derecho a no ser discriminado por razón de nacimiento, al discriminarse al menor nacido en una familia monoparental, sin tener en cuenta la situación de necesidad del menor, quien depende económicamente de su único progenitor, no garantizándole las prestaciones sociales suficientes. Se ha producido una aplicación de la norma sin perspectiva de género y del interés superior del menor, ocasionando una discriminación por razón de nacimiento, al no justificarse el perjuicio causado a los derechos del menor nacido en familia monoparental, citando en su apoyo la STC 197/2003 de 30 de octubre, y la STJUE, de 16 de septiembre de 2010, Zoi Chatzi c. Ypourgos Oikonomikon (asunto C-149-10).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existe discriminación contra los menores nacidos en las familias monoparentales, que solo pueden ser cuidados dieciséis semanas, en relación con el tiempo que tienen los menores nacidos en familias biparentales. La interpretación efectuada obliga a las familias monoparentales, a quienes se les deniega la prestación, a optar para poder cuidar a sus hijos tras las dieciséis semanas iniciales, por una excedencia (con una reducción total de su sueldo) o a una reducción de su jornada (con una reducción proporcional de su sueldo y de sus oportunidades laborales) o a dejar a su bebé al cuidado de una tercera persona (con el coste económico que ello implica, además del perjuicio para el propio menor), mientras que en las familias de dos progenitores el menor sigue siendo cuidado por su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21 de octubre de 2024, acordó la admisión a trámite del recurso al apreciar que su contenido justificaba una decisión sobre el fondo por parte del Tribunal por su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Acordó igualmente dirigir atenta comunicación a la Sala de lo Social del Tribunal Supremo y del Tribunal Superior de Justicia del Madrid, y al Juzgado de lo Social núm. 29 de Madrid, a fin de que, en plazo que no excediera de diez días, remitiesen certificación o fotocopia adverada de las actuaciones correspondientes, debiendo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con fecha 13 de febrero de 2025, presentó sus alegaciones en las que solicitaba que se desestimara el recurso de amparo y en el supuesto de estimación del recurso, se retrotrajeran las actuaciones para que el INSS dictase una nueva resolución administrativa, que resultase respetuosa con el derecho de la recurrente y con la normativa aplicable, limitando la ampliación del permiso y de la correspondiente prestación por nacimiento y cuidado del menor a ocho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se refiere a los antecedentes del proceso de los que trae causa el recurso de amparo y a la regulación de la prestación de nacimiento y cuidado del menor en la Ley general de la Seguridad Social y en la Ley del estatuto de los trabajadores tras la reforma efectuada por el Real Decreto-ley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la STC 140/2024, de 6 de noviembre, por la que el Tribunal ha decidido estimar la cuestión de inconstitucionalidad núm. 6694-2023 y ha declarado inconstitucionales los arts. 48.4 LET y 177 LGSS. Se detiene en la reproducción del fundamento jurídico séptimo, relativo al alcance del fallo y, a la vista de las sentencias posteriores que resuelven los recursos de amparo núm. 1084-2024, 1880-2024, 1845-2024 y 6078-2023 indica que, en el presente caso, al producirse el nacimiento del menor en el año 2020, conforme al artículo 2.18 del Real Decreto-Ley 6/2019, el otro progenitor contará con un periodo de suspensión total de doce semanas (no las dieciséis actuales), de las cuales las cuatro primeras deberá disfrutarlas de forma ininterrumpida inmediatamente tras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su juicio, la aplicación de la doctrina establecida en la STC 140/2024 conduce a que se amplíe la duración del permiso y de la prestación de nacimiento y cuidado del menor de la madre monoparental, no a la totalidad del período reconocido al otro progenitor distinto a la madre, doce semanas adicionales, sino a ocho semanas adicionales, al excluirse las cuatro primeras, que han de disfrutarse de forma ininterrumpida inmediatamente tras el parto, que se superponen necesariamente con el periodo de seis semanas inmediatamente posteriores al parto que la madre biológica debe disfrutar obligatoriamente de forma ininterrumpida.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febrero de 2025, la representación procesal de la demandante presentó sus alegaciones en las que añade al fundamento de su pretensión de amparo la referencia a la STC 140/2024, que considera plenamente trasladable para resolver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con fecha 27 de febrero de 2025, interesó el otorgamiento del amparo, que se declarase la vulneración del derecho a no sufrir discriminación y restablecer a la demandante en su derecho anulando las resoluciones judiciales y administrativas. Añade que el INSS deberá contestar a la petición de ampliación efectuada por la recurrente respetando el derecho fundamental vulnerado y aplicando la normativa de acuerdo con el criterio de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se refiere a la doctrina constitucional establecida en la STC 140/2024 y entiende que su aplicación al caso determina la estimación del recurso. Considera que al aplicar los arts. 48.4 LET y 177 LGSS, declarados inconstitucionales, las resoluciones impugnadas han producido la discriminación prohibida por el art. 14 CE, por haber nacido su hijo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motivo de la vulneración del art. 14 CE de acuerdo con la STC 140/2024 es el derecho a la no discriminación, porque la regulación cuestionada (art. 48.4 LET en relación con el art. 177 LGSS) provoca una desigualdad de trato perjudicial para los menores nacidos en familias monoparentales frente a los nacidos en familias biparentales en cuanto al menor tiempo que las familias monoparentales, al estar formadas por un único progenitor, tienen para el cuidado del hijo de hasta doce meses de edad, por la regulación de la suspensión del contrato de trabajo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del secretario de justicia de la Sección Tercera de 3 de marzo de 2025, se hizo constar haber recibido los precedentes escritos de alegaciones y que quedaba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judiciales impugnadas han ocasionado a la demandante una discriminación por razón de nacimiento contraria al art. 14 CE en relación con el art. 39 CE, al aplicar el art. 48.4 LET en relación con el art. 177 LGSS, en la redacción dada a los mismos por el Real Decreto-ley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en aplicación de la doctrina constitucional fijada en la STC 140/2024; la letrada de la administración de la Seguridad Social su desestimación y añade que en caso de estimación se retrotraigan las actuaciones para que el INSS dicte una nueva resolución administrativa que resulte respetuosa con el derecho de la recurrente y con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la Seguridad Social que nuestra Constitución reconoce al legislador, sin embargo, “una vez configurada una determinada herramienta de protección de las madres y los hijos (art. 39 CE), en este caso el permiso y la correspondiente prestación económica por nacimiento y cuidado del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FJ 7, en tanto el legislador no lleve a cabo la consiguiente reforma normativa, en las familias monoparentales el permiso al que hace referencia el art. 48.4 LET, y la prestación regulada en el art. 177 LGSS, han de ser interpretados en el sentido de adicionarse al permiso del primer párrafo para la madre biológica el previsto en el segundo para progenitor distinto, al excluirse las primeras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Ángela María Tapia Raya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resoluciones del INSS que desestimaron por silencio administrativo la solicitud y la reclamación previa de ampliación de la prestación por nacimiento y cuidado de su hija menor; de la sentencia núm. 181/2022 del Juzgado de lo Social núm. 29 de Madrid, de 26 de abril de 2022 —autos núm. 718-2021—; de la sentencia núm. 304/2023 de la Sala de lo Social del Tribunal Superior de Justicia de Madrid, de 22 de marzo de 2023 que desestimó el recurso de suplicación núm. 1291-2022, y del auto de 3 de abril de 2024, de la Sala de lo Social del Tribunal Supremo que inadmitió el recurso de casación para la unificación de doctrina núm. 2274-2023.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las resoluciones del INSS, a fin de que, en los términos expuestos en el último párrafo del fundamento jurídico único se dicte otra respetuosa con el derecho de la recurrente cuya vulneración ha sido declarada.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