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5807-2024, promovido por doña Elena Peinado García, representada por la procuradora de los tribunales doña María Esperanza Azpeitia Calvín y bajo la dirección de la letrada doña Helena Unanue Aguirreche, contra la sentencia núm. 846/2024, de 4 de junio, dictada por la Sala de lo Social del Tribunal Supremo, que estimó el recurso de casación para unificación de doctrina núm. 745-2023 interpuesto contra la sentencia núm. 196/2023, de 24 de enero, dictada por la Sala de lo Social del Tribunal Superior de Justicia del País Vasco en el recurso de suplicación núm. 1555-2022, y revocó la sentencia núm. 87/2022, de 7 de marzo, dictada por el Juzgado de lo Social núm. 4 de San Sebastián, en autos de Seguridad Social en materia prestacional núm. 805-2021, que a su vez había desestimado la demanda interpuesta contra las resoluciones de 29 de octubre y 19 de septiembre de 2021 dictadas por el Instituto Nacional de la Seguridad Social. Han intervenido la letrada de la administración de la Seguridad Social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julio de 2024, doña Elena Peinado García, con la representación y defensa indicadas, interpuso recurso de amparo contra todas las resoluciones judiciales y administrativas identificadas en el encabezamiento, a excepción de la sentencia núm. 196/2023, de 24 de enero, dictada por la Sala de lo Social del Tribunal Superior de Justicia del País Vasco, que había estimado íntegramente el recurso de suplicación interpuesto y declarado el derecho de la recurrente a complementar la prestación de maternidad con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 motivo del nacimiento de su hijo el 24 de agosto de 2021, en el seno de una familia monoparental, solicitó prestación por nacimiento y cuidado del menor que le fue reconocida en virtud de la resolución de 19 de septiembre de 2021 dictada por el Instituto Nacional de la Seguridad Social (INSS) por un periodo únicamente de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desestimada en virtud de resolución del INSS de 29 de octubre de 2021 la reclamación previa en vía administrativa, por la que solicitaba la ampliación en dieciséis semanas del disfrute del permiso por ser familia monoparental, interpuso una demanda contra el INSS y la Tesorería General de la Seguridad Social (TGSS). Alegaba que la desestimación de la acumulación solicitada constituye una discriminación de los derechos del niño con relación a la situación regulada para la familia biparental cuando el menor está a cargo y cuidado de sus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demanda se opuso el INSS, quien afirmaba que la regulación no prevé la ampliación del permiso que se pretende y que ya disfrutó del descanso que le correspondía, tratándose de un derecho personal que no puede ser acumulado con el que le hubiera podido corresponder a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4 de San Sebastián dictó la sentencia núm. 87/2022, de 7 de marzo, en la que desestimó la demanda. Argumentaba que el objeto de la prestación es facilitar el descanso de los padres, tratándose de un derecho individual y no transferible y descarta que la denegación sea discriminatoria pues existen supuestos de familias no monoparentales en que no se reconoce dicha prestación a alguno o a los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dicha sentencia la demandante interpuso recurso de suplicación y solicitó que se revocara la sentencia concediéndole el derecho a disfrutar de otras dieciséis semanas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núm. 196/2023, de 24 de enero, dictada por la Sala de lo Social del Tribunal Superior del País Vasco, se estimó el recurso de suplicación interpuesto por la recurrente en amparo, se revocó la sentencia dictada por el Juzgado de lo Social núm. 4 de San Sebastián y se declaró el derecho de la actora a complementar la prestación de maternidad con dieciséis semanas adicionales. La sentencia contenía un voto particular en el que se indicaba que lo procedente era adicionar a la prestación ya disfrutada únicamente diez semanas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dicha sentencia se interpuso por el INSS y la TGSS recurso de casación para la unificación de doctrina, que fue estimado por sentencia núm. 846/2024, de 4 de junio, dictada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indica que sobre dicha cuestión el Pleno de la Sala de lo Social ya ha tenido ocasión de pronunciarse en la STS 169/2023, de 2 de marzo (ECLI:ES:TS:2023:783), reiterada luego por las SSTS 434/2023, de 14 de junio (ECLI:ES:TS:2023:3053); 1296/2023, 1297/2023 y 1299/2023, todas de 21 diciembre (ECLI:ES:TS:2023:5979, ECLI:ES:TS:2023:5965 y ECLI:ES:TS:2023:5964, respectivamente), o 325/2024 y 326/2024, ambas de 21 de febrero (ECLI:ES:TS:2024:1274 y ECLI:ES:TS:2024:1457, respectivamente). Recuerda las razones expuestas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procede la ampliación del disfrute del derecho a favor del progenitor monoparental pues tal solución no solo afectará al ámbito de las prestaciones contributivas de la Seguridad Social, sino que también producirá efectos en el ámbito de su relación contractual con el empleador, dado que para el disfrute de la prestación solicitada resultaría ineludible la ampliación de la duración de la suspensión del contrato prevista en el artículo 48.4 de la Ley del estatuto de los trabajadores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Esta realidad era conocida por el legislador. Consta que el Parlamento no ha aprobado una proposición de ley orientada a ampliar el permiso a treinta y dos semanas en el caso de las familias monoparentales y que, en fecha recientísima, el Senado ha desestimado por abrumadora mayoría una enmienda, la núm. 93, al proyecto de ley orgánica por la que se modifica la Ley Orgánica 2/2010, de 3 de marzo, de salud sexual y reproductiva y de la interrupción voluntaria del embarazo, consistente en la modificación del artículo 48.4 LET en el siguiente sentido: “en el supuesto de familias monoparentales, la persona trabajadora podrá acumular el tiempo de permiso que correspondería a la otra persona trabajadora si la hubiera” (“Cortes Generales. Diarios de Sesiones. Senado”, de 8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la aplicación del interés del menor, indica que no existe una supuesta vulneración de un teórico derecho del menor de las familias monoparentales a ser cuidado en condiciones de igualdad con respecto a las biparentales. En estas, la prestación que corresponde al otro progenitor precisa como condición inexcusable su encuadramiento y alta en la Seguridad Social y cubrir un periodo mínimo de carencia; y, en caso contrario, no se le concede, de modo que el interés del menor, cuya importancia no se desconoce y se considera de especial relevancia por la Sala, no puede ser el único factor decisivo y determinante en esta cuestión que se debe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Interpretar con perspectiva de género implica añadir un canon hermenéutico para la comprensión del derecho que consiste en rechazar cualquier inteligencia de la norma que conduzca a una discriminación de la mujer, utilizando, en cambio, las que conduzcan a erradicar cualquier situación de discriminación. Añade que no estamos ante un supuesto afectado por una situación de discriminación, sino ante un eventual déficit de protección concreto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se refiere al criterio adoptado por la STJUE de 16 de mayo de 2024, asunto C-673/22, e indica que “[t]ampoco en el caso de autos, en el que el eventual período de disfrute se iniciaría a continuación del permiso de maternidad reconocido por el INSS, estaríamos en un tiempo posterior a la fecha de agotamiento del plazo de transposición”, de la Directiva (UE) 2019/1158.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declaren vulnerados el derecho a la igualdad y la prohibición de discriminación (art. 14 CE) en relación con los arts. 39 y 9.2 CE, así como la nulidad de la totalidad de las resoluciones judiciales y administrativas dictadas a excepción de la sentencia dictada por la Sala de lo Social Tribunal Superior de Justicia del País Vasco y que se retrotraigan las actuaciones al momento previo al dictado de la resolución del INSS de 19 de septiembre de 2021, para que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tras referirse al contenido de las resoluciones recaídas en el procedimiento, sostiene que las resoluciones administrativas impugnadas, que deniegan la ampliación del permiso por nacimiento y cuidado de hijos de la recurrente de amparo, madre biológica de un hijo que por su libre decisión ha constituido una familia monoparental, y las resoluciones judiciales que no reparan esa denegación, igualmente recurridas, han conculcado sus derechos fundamentales a la igualdad, proclamado en el primer inciso del art. 14 CE en relación con el art 39 CE, y a no ser discriminada por causas personales y familiares y por razón de sexo, establecido en el segundo inciso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decisiones denegatorias de la ampliación del permiso a la familia monoparental ocasionan tres tipos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Desigualdad entre madres biológicas de familias monoparentales y madres biológicas de familias biparentales (arts. 14 y 39 CE), en tanto que el permiso por nacimiento y cuidado de hijos e hijas menores de doce meses atiende al mandato constitucional de garantizar la protección de los niños, de modo que las decisiones recurridas provocan una desigualdad entre madres biológicas de familias biparentales y monoparentales contraria a los principios y valores constitucionales contenidos en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directa de la recurrente en amparo por circunstancias personales y familiares (arts. 14 y 32 CE). Afirma que la decisión de la recurrente de ser la única progenitora de su hija ha sido el criterio que ha servido al INSS, y después a los órganos judiciales, para denegar las semanas adicionales de la prestación por nacimiento y cuidado de menor de doce meses por ella interesada. Dicha condición personal y familiar de la recurrente en amparo es un criterio diferenciador absolutamente irrazonable, de una inadmisibilidad constitucional análoga a las causas de discriminación contempladas expresamente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Discriminación indirecta por razón de sexo de la demandante en amparo (arts. 14 y 9.2 CE). Sostiene que, según datos del INE en el año 2020, existían 1 944 800 familias monoparentales, de las cuales 1 582 100 eran encabezadas por mujeres (81 por 100) y 362 800 eran encabezadas por hombres (19 por 100). De modo que las familias monoparentales están formadas mayoritariamente por mujeres, con lo que la norma, aun siendo neutra, comporta un trato peyorativo que afecta mayoritariamente a las mujeres en el ejercicio de su libre autodeterminación de formar una familia “monomarental”.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 de diciembre de 2024, acordó la admisión a trámite del recurso al apreciar que su contenido justificaba una decisión sobre el fondo por parte del Tribunal por su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Acordó dirigir comunicaciones a los diferentes órganos judiciales a fin de que remitieran copia de las actuaciones y al Juzgado de lo Social núm. 4 de San Sebastián para que, en plazo que no excediera de diez días, emplazara a quienes hubieran sido parte en el procedimiento núm. 805-2021, excepto la parte recurrente en amparo, para que pudieran comparecer en el recurso de amparo,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enero de 2025, la representación procesal de la demandante presentó sus alegaciones, en las que insiste en el razonamiento que sustenta su pretensión de amparo refriéndose al contenido de la nota informativa del Tribunal Constitucional núm. 109/2024, que daba cuenta de la sentencia que declaró la inconstitucionalidad por omisión del art. 48 LET, en relación con el art. 177 de la Ley general de la Seguridad Social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administración de la Seguridad Social, el 17 de febrero de 2025, presentó sus alegaciones postulando la desestimación de la demanda de amparo y, para el supuesto de estimación, se dicte sentencia ordenando se retrotraigan las actuaciones para que el INSS dicte nueva resolución administrativa que resulte respetuosa con el derecho de la recurrente y de la normativa aplicable, limitando la ampliación del permiso y de la correspondiente prestación por nacimiento y cuidado del menor a diez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pretensión se apoya en la exposición de la regulación de la prestación de nacimiento y cuidado del menor en el texto refundido de la Ley general de la Seguridad Social, en el texto refundido de la Ley del estatuto de los trabajadores y en el texto refundido de la Ley del estatuto básico del empleado público (TREEP), así como en la modificación introducida en el art. 48.4 LET por el art. 2.12 del Real Decreto-ley 6/2019, de 1 de marzo, de la que concluye que en ningún caso podrían reconocerse dieciséis semanas adicionales a las dieciséis primeras, so pena de infringirse lo dispuesto en el art. 48.4 LET, que establece que las seis semanas inmediatamente posteriores al parto obligatoriamente deben disfrutarse por ambos progenitores ininterrumpidamente a jornada completa, según establece el art. 48.4 LET, por lo que solo podrían reconocerse diez semanas más y no dieciséis, como pretende la recurrente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al contenido y alcance que a su juicio tiene el permiso y la prestación por nacimiento y cuidado del menor. Afirma que no existe un derecho absoluto a la suspensión de la relación laboral durante más tiempo del establecido legalmente, ni mucho menos a la prestación de Seguridad Social si no se cumplen los requisitos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hace eco de la STC 140/2024, de 6 de noviembre, deteniéndose en su fundamento jurídico séptimo, y añade que “[a] la vista de lo resuelto por este tribunal, esta parte, para evitar reiteraciones innecesarias, se ratifica en las alegaciones realizadas a lo largo de todo el procedimiento”. Finaliza su escrito refiriendo que, “[e]n todo caso, se habrá de tener en cuenta que el reconocimiento de diez semanas adicionales al permiso disfrutado por la progenitora de la familia monoparental (excluyendo las primeras seis semanas que deben ser concurrentes para ambos progenitores) quedará supeditado al cumplimiento del resto de los requisitos legalmente establecidos para el percibo de la prestación, en los que se incluye el haber hecho efectivo el descanso, sin prestación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el 13 de marzo de 2025, interesó el otorgamiento del amparo, que se declare la vulneración del derecho a no sufrir discriminación, se restablezca a la demandante en su derecho anulando la sentencia núm. 846/2023, de 4 de junio, de la Sala de lo Social del Tribunal Supremo, que estima el recurso de casación para unificación de doctrina 745-2023 interpuesto por el INSS, y se retrotraigan las actuaciones para que por el Tribunal Supremo se dicte una sentencia conforme con el derecho fundamental vulnerado, acomodada a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se refiere a la doctrina constitucional establecida en la STC 140/2024 y entiende que su aplicación al caso determina la estimación del recurso. Considera que al aplicar los arts. 48.4 LET y 177 LGSS, declarados inconstitucionales, las resoluciones impugnadas han producido la discriminación prohibida por el art. 14 CE, por haber nacido su hijo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motivo de la vulneración del art. 14 CE, de acuerdo con la STC 140/2024, es el derecho a la no discriminación, porque la regulación cuestionada (art. 48.4 LET en relación con el art. 177 LGSS) provoca una desigualdad de trato perjudicial para los menores nacidos en familias monoparentales frente a los nacidos en familias biparentales en cuanto al menor tiempo que las familias monoparentales, al estar formadas por un único progenitor, tienen para cuidado del hijo de hasta doce meses de edad, por la regulación de la suspensión del contrato de trabajo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detiene a examinar los efectos de la vulneración. De este modo, pese a lo solicitado en la demanda de amparo, el fiscal considera que no procede la retroacción de las actuaciones hasta la primera resolución dictada por el INSS, teniendo en cuenta que, en lo relativo a la infracción del derecho fundamental del art. 14 CE, la argumentación de existencia de discriminación o diferencia de trato vulneradora del derecho a la igualdad, en el tenor literal del art. 48.4 LET en relación con el art. 177 LGSS, que realiza la sentencia 196/2023 del Tribunal Superior de Justicia del País Vasco es coincidente en lo esencial con la de la STC 140/2024. Sin embargo, reconoce en sus alegaciones que dicha sentencia fijó, en orden a su reparación, una duración de la prestación mayor que la que señala la citada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del secretario de justicia de la Sección Tercera de este tribunal, de 14 de marzo de 2025, se hizo constar haberse recibido los precedentes escritos de alegaciones y que quedaba el presente recurso de amparo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la sentencia de la Sala de lo Social del Tribunal Supremo han ocasionado a la demandante una discriminación por razón de nacimiento, contraria al art. 14 CE, en relación con el art. 39 CE, al aplicar el art. 48.4 del texto refundido de la Ley del estatuto de los trabajadores, en relación con el art. 177 del texto refundido de la Ley general de la Seguridad Social, en la redacción dada a los mismos por el Real-Decreto-ley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en aplicación de la doctrina constitucional fijada en la STC 140/2024, de 6 de noviembre; la letrada de la administración de la Seguridad Social interesa su desestimación y, en caso de estimación, que se retrotraigan las actuaciones para que el INSS dicte nueva resolución administrativa que resulte respetuosa con el derecho de la recurrente y de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administrativas y judiciales dictadas y, como concretamos en la referida STC 140/2024, de 6 de noviembre, FJ 7,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Elena Peinado García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resoluciones de 19 de septiembre y 29 de octubre de 2021, del Instituto Nacional de la Seguridad Social, que concedieron dieciséis semanas de prestación por nacimiento y cuidado de su hijo menor y desestimaron la solicitud de otras tantas semanas adicionales; de la sentencia núm. 87/2022, de 7 de marzo, dictada por el Juzgado de lo Social núm. 4 de San Sebastián en los autos núm. 805-2021; de la sentencia núm. 196/2023, de 24 de enero, dictada por la Sala de lo Social del Tribunal Superior de Justicia del País Vasco en el recurso de suplicación núm. 1555-2022; y de la sentencia núm. 846/2024, de 4 de junio, dictada por la Sala de lo Social del Tribunal Supremo, que estimó el recurso de casación para unificación de doctrina núm. 745-2023.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19 de septiembre de 2021 del INSS a fin de que, en los términos expuestos en el último párrafo del fundamento único,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