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88</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7 de abril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5220-2024, promovido por doña Ana Migallón Fernández contra la resolución de la Dirección Provincial de Madrid del Instituto Nacional de la Seguridad Social de 12 de enero de 2022, sobre prestación por nacimiento y cuidado de hijo como madre biológica de familia monoparental, expediente núm. 28-2022-004701-42, confirmada por desestimación presunta de la reclamación previa formulada; la sentencia núm. 326/2022, de 18 de octubre, del Juzgado de lo Social núm. 18 de Madrid dictada en los autos núm. 413-2022; la sentencia núm. 376/2023, de 28 de abril, de la Sección Tercera de la Sala de lo Social del Tribunal Superior de Justicia de Madrid dictada en el recurso de suplicación núm. 1409-2022; y el auto de la Sala de lo Social del Tribunal Supremo de 29 de mayo de 2024 dictado en el recurso de casación para la unificación de doctrina núm. 3177-2023. Ha comparecido la letrada de la administración de la Seguridad Social, en nombre del Instituto Nacional de la Seguridad Social y la Tesorería General de la Seguridad Social. Ha intervenido el Ministerio Fiscal. Ha sido ponente la magistrada doña María Luisa Segoviano Astaburuaga.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el 4 de julio de 2024, la procuradora de los tribunales doña Ana María Gallardo Roncero, en nombre y representación de doña Ana Migallón Fernández, bajo la dirección letrada de don Roberto Mangas Moreno, interpuso recurso de amparo contra la decisión administrativa y las resoluciones judiciales a las que se ha hecho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fue madre de una niña el 12 de noviembre de 2021 con la que formaba una familia monoparental. Mediante resolución de la Dirección Provincial de Madrid del Instituto Nacional de la Seguridad Social (INSS) de 12 de enero de 2022, pronunciada en el expediente núm. 28-2022-004701-42, obtuvo la prestación por nacimiento y cuidado de su hija menor durante dieciséis semanas [art. 177 de la Ley general de la Seguridad Social (LGSS)]. La demandante formuló reclamación previa contra dicha resolución alegando que era precisa la ampliación de la prestación por dieciséis semanas adicionales, que es el plazo que hubiera correspondido al segundo progenitor en el supuesto de una familia biparental. La reclamación previa no fue resuelta en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demandante formuló demanda ante el Juzgado de lo Social núm. 18 de Madrid, dando lugar al procedimiento núm. 413-2022, invocando, entre otros motivos, la vulneración del art. 14 CE. Fue desestimada por la sentencia núm. 326/2022, de 18 de octubre, por considerar que lo que se estaba planteando era una discriminación por indiferenciación, lo que es ajeno al ámbito de protección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demandante interpuso recurso de suplicación, con invocación del art. 14 CE, ante la Sección Tercera de la Sala de lo Social del Tribunal Superior de Justicia de Madrid, tramitado con el núm. 1409-2022. Fue desestimado por la sentencia núm. 376/2023, de 28 de abril, que confirmó en su integridad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demandante interpuso recurso de casación para la unificación de doctrina, con invocación del art. 14 CE, ante la Sala de lo Social del Tribunal Supremo, tramitado con el núm. 3177-2023. Fue inadmitido mediante auto de 29 de mayo de 2024 por falta de contenido casacional.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con invocación del art. 14 CE, recurre en amparo la decisión administrativa de denegar la ampliación de la prestación por nacimiento y cuidado de hija menor, como madre biológica de familia monoparental, y la confirmación judicial de esa decisión en todas las instancias, solicitando la nulidad de todas ellas con retroacción de actuaciones al momento previo al dictado de la resolución del INSS de 12 de enero de 2022 para que se dicte otra respetuosa con 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fundamenta la invocación del art. 14 CE en que las decisiones impugnadas han generado un trato desigualitario entre madres y menores integrantes de familias monoparentales y de los integrantes de familias biparentales así como una discriminación directa por circunstancias personales y familiares pues, en contravención con la jurisprudencia constitucional en la materia, no se establece una justificación objetiva y razonable para la diferencia de trato en cuanto al tiempo de cuidado de los menores por parte de sus progenitores en los casos de familias monoparentales, más reducido, y biparentales, más amplio. También se alega la existencia de una discriminación directa e indirecta por razón de sexo, en tanto que las familias monoparentales están compuestas de manera mayoritaria por mujeres progenitoras.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alega que el recurso tiene especial trascendencia constitucional, de conformidad con lo establecido en la STC 155/2009, de 25 de junio, FJ 2, entre otras razones, porque la vulneración alegada pudiera provenir de la ley, en concreto, de la modificación legislativa operada en el art. 48.4 de la Ley del estatuto de los trabajadores (LET) y el art. 177 LGSS por el Real Decreto-ley 6/2019, de 1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del Tribunal, por providencia de 2 de diciembre de 2024, acordó la admisión a trámite de la demanda de amparo, apreciando que concurre una especial trascendencia constitucional, como consecuencia de que la posible vulneración del derecho fundamental que se denuncia pudiera provenir de la ley o de otra disposición de carácter general [STC 155/2009, FJ 2 c)]; y dirigir atenta comunicación a los órganos judiciales para la remisión de testimonio de las actuaciones y emplazamiento de quienes hubieran sido parte en el procedimiento, a los efectos de su personación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del Tribunal, por diligencia de ordenación de 3 de febrero de 2025, tuvo por recibido el testimonio de las actuaciones y por personada y parte a la letrada de la Administración de la Seguridad Social en nombre del INSS y la Tesorería General de la Seguridad Social; y acordó dar vista de las actuaciones a las partes personadas y al Ministerio Fiscal, por plazo común de veinte días, a fin de que, conforme con lo previsto en el art. 52 de la Ley Orgánica del Tribunal Constitucional,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registrado el 19 de marzo de 2025, presentó alegaciones interesando la estimación del recurso de amparo por vulneración del derecho fundamental a la igualdad ante la ley sin discriminación por razón de nacimiento (art. 14 CE), para cuyo restablecimiento insta que se declare la nulidad de las resoluciones administrativas y judiciales impugnadas en amparo con retroacción de actuaciones al momento de dictar la resolución administrativa a fin de que, en los términos expuestos en la STC 140/2024, de 6 de noviembre, se dicte otra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tras resumir la jurisprudencia constitucional establecida en la STC 140/2024, de 6 de noviembre, en la que se acuerda la inconstitucionalidad —sin nulidad— de los arts. 48.4 LET y 177 LGSS, hace aplicación de ella al presente recurso y considera que “procede la estimación del recurso, pues al aplicar los mencionados artículos luego declarados inconstitucionales, negando la ampliación de la prestación para el cuidado de su hija recién nacida, las resoluciones impugnadas, tanto administrativas como judiciales confirmatorias de aquellas, han vulnerado el derecho de la recurrente a la igualdad ante la ley sin discriminación (art. 14 CE) por razón del nacimiento de su hija menor en el seno de una familia monoparental”.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administración de la Seguridad Social, por escrito registrado el 26 de febrero de 2025, presentó alegaciones solicitando, a la vista de la jurisprudencia establecida en la STC 140/2024, de 6 de noviembre, en la que se acuerda la inconstitucionalidad —sin nulidad— de los arts. 48.4 LET y 177 LGSS, que en caso de estimación del amparo “se habrá de tener en cuenta que el reconocimiento de las diez semanas adicionales al permiso disfrutado por la progenitora de la familia monoparental quedará supeditado al cumplimiento del resto de los requisitos legalmente establecidos para el percibo de la prestación, en los que se incluye el haber hecho efectivo el descanso, sin presta[r] servicios por cuenta ajena ni percibir las correspondientes retribuciones”.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demandante de amparo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 de abril de 2025 se señaló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determinar si las resoluciones impugnadas han ocasionado a la demandante una discriminación por razón de nacimiento, contraria al art. 14 CE, en relación con el art. 39 CE, al aplicar el art. 48.4 LET, en relación con el art. 177 LGSS, en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es preciso remitirse a sus fundamentos jurídicos, en los que, respectivamente, se expusieron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basada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de 6 de noviembre,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que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Como concretamos en la referida STC 140/2024, de 6 de noviembre, FJ 7, y hemos declarado en anteriores sentencias de amparo que hacen aplicación de ella, en tanto el legislador no lleve a cabo la consiguiente reforma normativa, en las familias monoparentales el permiso a que hace referencia el art. 48.4 LET, y la prestación regulada en el art. 177 LGSS, ha de ser interpretado en el sentido de adicionarse al permiso del primer párrafo para la madre biológica, el previsto para progenitor distinto conforme a la legislación aplicable, excluyendo las semanas que necesariamente deben disfrutarse de forma ininterrumpida e inmediatamente posterior al parto.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la demanda presentada por doña Ana Migallón Fernández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fundamental a la igualdad ante la ley sin que proceda discriminación por razón de nacimiento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la recurrente en su derecho y, a tal fin, declarar la nulidad de la resolución de la Dirección Provincial de Madrid del Instituto Nacional de la Seguridad Social de 12 de enero de 2022, pronunciada en el expediente núm. 28-2022-004701-42; la sentencia núm. 326/2022, de 18 de octubre, del Juzgado de lo Social núm. 18 de Madrid, pronunciada en el procedimiento núm. 413-2022; la sentencia de la Sección Tercera de la Sala de lo Social del Tribunal Superior de Justicia de Madrid núm. 376/2023, de 28 de abril, pronunciada en el recurso de suplicación núm. 1409-2022; y el auto de la Sala de lo Social del Tribunal Supremo de 29 de mayo de 2024, pronunciado en el recurso de casación para la unificación de doctrina núm. 3177-2023.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previo al pronunciamiento de la resolución administrativa anulada, a fin de que, en los términos expuestos en el último párrafo del fundamento jurídico 2, se dicte otra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abril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