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33</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28 de abril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2799-2023, promovido por don Anass Touil, ha dictado, con ponencia del magistrado don Ramón Sáez Valcárcel,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Segunda de este tribunal, en el recurso de amparo núm. 2799-2023, promovido por don Anass Touil, dictó la STC 124/2024, de 21 de octubre, que (i) declaró vulnerados los derechos del recurrente a la tutela judicial efectiva sin indefensión (art. 24.1 CE), a la defensa y a un proceso con todas las garantías (art. 24.2 CE); (ii) anuló la providencia de 7 de febrero de 2023, dictada por el Juzgado de lo Penal núm. 8 de Palma de Mallorca, y los autos de 19 de febrero de 2023 dictado por el mismo juzgado y 23 de marzo de 2023 dictado por la Sección Segunda de la Audiencia Provincial de Palma de Mallorca, desestimatorios respectivamente de los recursos de reforma y de apelación, que autorizaron y confirmaron la expulsión gubernativa del recurrente en la ejecutoria núm. 3022-2021, cuya condena de dos años de prisión fue suspendida en la sentencia objeto de la ejecutoria y (iii) dispuso retrotraer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demandante de amparo don Anass Touil, mediante escrito presentado el 24 de febrero de 2025, ha promovido, conforme al art. 92 de la Ley Orgánica del Tribunal Constitucional (LOTC), incidente de ejecución de la STC 124/2024, de esta Sala Segunda, denunciando su incumplimiento. Se alega: (i) que no se ha dictado por el Juzgado de lo Penal núm. 8 de Palma de Mallorca resolución alguna respetuosa con los derechos cuya vulneración le fue reconocida, sino otras resoluciones que nada tienen que ver con la retroacción acordada y (ii) que, a consecuencia de dicha providencia, “por la que se autorizó la expulsión gubernativa [de don Anass Touil] que se declaró nula por parte de esta Ilma. Sala […] [no se ha] dictado, sin justa causa, nueva resolución por la que se acuerde, o no, dicha autorización, estando mi representado, desde dicha fecha hasta el día de hoy en Marruecos, sin posibilidades de regresar a nuestro país”.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adopción de las medidas del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e ‘idónea[s] para la finalidad para la que ha sido prevista por el legislador’ (STC 185/2016, de 3 de noviembre, FJ 14)” (ATC 7/2022, de 24 de enero, FJ 2). “Hemos afirmado también que los incidentes de ejecución se dirigen a la realización de lo decidido en la resolución que pretende ejecutarse, previo el debate contradictorio que ha tenido lugar en el seno del proceso constitucional, no pudiendo extenderse a pretensiones diversas que no han formado parte de ese debate previo” (ATC 125/2024, de 19 de noviembre, FJ 2). La ausencia de cualquier presupuesto necesario para la incoación de la pieza separada del incidente de ejecución permite a este tribunal inadmitirlo a trámite mediante providencia (ATC 184/2023, de 18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procesal del recurrente solicita la apertura de un incidente de ejecución de la STC 124/2024, alegando que, desde la estimación de su demanda de amparo, el Juzgado de lo Penal núm. 8 de Palma de Mallorca no ha dictado ninguna resolución acorde con lo dispuesto en el fallo de la sentencia, en lo relativo a la retroacción de “las actuaciones al momento inmediatamente anterior al dictado de la providencia de 7 de febrero de 2023, a fin de que el Juzgado de lo Penal núm. 8 de Palma de Mallorca dicte una resolución que sea respetuosa con los derechos fundamentales del recurrente, en los términos señalados en esta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resolver sobre si resulta procedente, de acuerdo con nuestra doctrina, la admisión a trámite del incidente de ejecución que el demandante promueve, hemos de contrastar los términos de nuestra sentencia con las actuaciones realizadas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aquí interesa, en la STC 124/2024, FJ 4, se establece que “carece de la más absoluta lógica jurídica ofrecer audiencia al afectado, y posibilitar que formule alegaciones en defensa de sus intereses, para luego desentenderse del método del contradictorio y despreciar cualesquiera de sus argumentos, ignorándolos completamente al dictar la resolución antes incluso de que transcurriera el plazo concedido y sin que hubiera podido materialmente presentar su escrito. […] De manera que la autorización de la expulsión administrativa se pronunció, por ausencia de contradicción, sin tomar en consideración factores relevantes sobre el cumplimiento de las condiciones establecidas en la suspensión de la ejecución de la pena, responsabilidad civil, los intereses de víctimas y perjudicados, que implicaban la pérdida del control de la ejecución penal por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consta en las actuaciones remitidas a este tribunal, en la ejecutoria núm. 3022-2021 del Juzgado de lo Penal núm. 8 de Palma de Mallorca, por decreto de 20 de marzo de 2025 se declaró insolvente al penado, procediéndose al cierre de la pieza separada de responsabilidades pecuniarias, y por auto de 24 de marzo de 2025 se declaró la remisión definitiva de las penas privativas de libertad que fueron suspendidas.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Juzgado de lo Penal núm. 8 de Palma de Mallorca no ha dictado ninguna resolución controvertida ni contraria a la STC 124/2024 que pudiera justificar la apertura del incidente de ejecución, si bien es cierto que la parte dispositiva de la sentencia acordaba la retroacción de actuaciones antes del dictado de la providencia que autorizó la expulsión en vía administrativa del condenado, para que en su lugar se emitiera otra que fuera respetuosa con su derecho fundamental a la tutela judicial. Hay que tener en cuenta que las vulneraciones apreciadas y declaradas en dicha sentencia están conectadas con la posibilidad de que el recurrente en amparo pudiera alegar argumentos acerca de la conveniencia del cumplimiento de la condena en España. La formulación de tales alegaciones carece de objeto una vez que la condena suspendida en la ejecutoria está ya extinguida, por haber sido remitida, y también se ha declarado el cierre de la pieza de responsabilidad civil por insolvencia.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el incidente de ejecución de la STC 124/2024, de 21 de octubre, solicitado por la representación procesal de don Anass Touil.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