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9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8122-2024, promovido por doña Oiane Salazar Alday, frente a la sentencia de la Sala de lo Social del Tribunal Supremo núm. 1105/2024, de 12 de septiembre, dictada en el recurso de casación para la unificación de doctrina núm. 575-2023. Ha comparecido la letrada de la Administración de la Seguridad Social, en nombre del Instituto Nacional de la Seguridad Social (INSS) y de la Tesorería General de la Seguridad Social (TGSS). Ha intervenido el Ministerio Fiscal. Ha sido ponente el magistrado don José María Macías Castaño.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octubre de 2024 por la procuradora de los tribunales doña María Yolanda Cortajarena Martínez, en nombre y representación de doña Oiane Salazar Alday, bajo la dirección letrada de don Carlos Alberto Cabodevilla Cabodevilla, se interpuso recurso de amparo frente a la resolución judicial a la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 menor nacido el día 31 de mayo de 2020, con el que forma una familia monoparental, solicitó que se le ampliase la prestación por nacimiento y cuidado de hijo en las doce semanas que le hubieran correspondido al otro progenitor, para el caso de que se hubiera tratado de una familia biparental. Por resolución del Instituto Nacional de la Seguridad Social (INSS) de 10 de enero de 2021 le fue desestimada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esta decisión, la recurrente formuló demanda que recayó en el Juzgado de lo Social núm. 9 de Bilbao, dando lugar a los autos de seguridad social núm. 484-2021. Por sentencia 7/2022, de 17 de enero, se estimó parcialmente la demanda, en el sentido de reconocer que la actora tenía derecho a complementar la prestación de maternidad con otras ocho semanas. En su resolución, el juzgado asumió —y reprodujo ampliamente— el criterio expuesto en la sentencia de 6 de octubre de 2020, dictada en el recurso núm. 941-2020 por la Sala de lo Social del Tribunal Superior de Justicia del País Vasco (ECLI:ES:TSJPV:2020:396). En síntesis, consideró que la legislación aplicable [arts. 177 de la Ley general de la Seguridad Social (LGSS) y 48 de la Ley del estatuto de los trabajadores (LET)] debía ser interpretada de conformidad con la primacía del interés del menor y la igualdad de todos los hijos ante la ley, con independencia del núcleo familiar del que formen parte (arts. 39 y 14 CE, así como la normativa internacional aplicable por la vía del art. 10.2 CE); y se subrayó, además, que estadísticamente la mayoría de los hogares monoparentales estaban formados por mujeres, de modo que la denegación de la pretensión incidía en la igualdad entre mujeres y hombres, ocasionando una discriminación indirecta por razón de sexo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el INSS recurso de suplicación ante la Sala de lo Social del Tribunal Superior de Justicia del País Vasco, tramitado bajo el núm. 1397-2022, que fue desestimado por la sentencia 2469/2022, de 28 de noviembre, que confirmó en su integridad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INSS presentó entonces un recurso de casación para la unificación de doctrina ante la Sala de lo Social del Tribunal Supremo, tramitado con el núm. 575-2023. Por medio de la sentencia núm. 1105/2024, de 12 de septiembre, ahora impugnada, el recurso de casación fue estimado, reiterando la doctrina expuesta en la STS 169/2023, de 2 de marzo, dictada en el recurso de casación para la unificación de la doctrina núm. 3972-2020 (ECLI:ES:TS:2023:783). En síntesis, el Tribunal Supremo consideraba que la normativa de aplicación no resultaba intrínsecamente discriminatoria, sino reflejo del amplio margen otorgado al legislador para la configuración legal del sistema de prestaciones de la Seguridad Social. Como consecuencia de esta sentencia, se revocaron las dictadas por el juzgado de lo social y por el Tribunal Superior de Justicia del País Vasco, confirmando así la resolución administrativa del INSS denegatoria de la pretensión formulada por la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infracción del derecho a la igualdad y a la no discriminación por razón de nacimiento o de sexo (art. 14 CE). Tras reseñar los antecedentes que consideró de interés y reiterar los argumentos expuestos en las sentencias de instancia, la fundamentación jurídica de la demanda se remite (mediante su amplia reproducción) a los votos particulares formulados a la STS 169/2023, así como a la sentencia del Tribunal Superior de Justicia de Canarias de 4 de mayo de 2023, dictada en el recurso núm. 559-2022 (ECLI:ES:TSJICAN:2023:382); a los que añade la STC 79/2020, de 2 de julio, sobre la perspectiva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especial trascendencia constitucional, la demanda alega la inexistencia de doctrina de este tribunal (en el momento de su presentación) sobre la cuestión planteada, con cita y reseña expresa del correspondiente motivo recogido en el fundamento jurídico 2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diciembre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FJ 2 c)]. 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575-2023 y al recurso de suplicación núm. 1397-2022, respectivamente. Asimismo, acordó dirigir atenta comunicación al Juzgado de lo Social núm. 9 de Bilbao a fin de que, en un plazo que no excediera de diez días, remitiese certificación o fotocopia adverada de las actuaciones correspondientes a los autos de seguridad social núm. 484-2021,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diligencia de ordenación de 26 de marzo de 2025, la Secretaría de Justicia de la Sala Primera de este tribunal tuvo por recibido los testimonios de las actuaciones y por personado y parte a la letrada de la administración de la Seguridad Social, en nombre del INSS y de la TGSS. Asimismo, acordó dar vista de las actuaciones a las partes personadas y al Ministerio Fiscal, por el plazo común de veinte días, a fin de que pudieran presentar sus alegaciones de conformidad con lo dispuesto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22 de abril de 2025 tuvo entrada en el registro del Tribunal el escrito de alegaciones de la representación del INSS y de la TGSS, manifestando que se allanaba a las pretensiones del recurso de amparo. En tal sentido, señaló que a la vista de lo resuelto por el Pleno de este tribunal en su STC 140/2024, de 6 de noviembre (y las posteriores resoluciones que han resuelto recursos de amparo sobre la misma cuestión), la dirección del servicio jurídico de la Administración de la Seguridad Social había dictado la instrucción 10/2024, de 23 de diciembre, en la que autorizaba al servicio jurídico delegado central en el INSS para allanarse en los recursos de amparo pendientes ante el Tribunal Constitucional que resultasen afectados por lo establecido en el fundamento jurídico séptimo de la STC 140/2024, de 6 de noviembre, lo que sucedía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5 de mayo de 2025, presentó alegaciones interesando la estimación del recurso de amparo por vulneración del derecho a la igualdad y a la no discriminación por razón de nacimiento, en relación con la protección integral de los hijos, con independencia de su filiación y conforme a los convenios internacionales que velan por sus derechos (art. 14 CE en relación con el art. 39 CE). Para el fiscal, procedía la declaración de nulidad de la sentencia núm. 1105/2024, de 12 de septiembre, de la Sala de lo Social del Tribunal Supremo, recobrando con ello vigencia la dictada por el Juzgado de lo Social núm. 9 de Bilbao, que estimó la demanda de la recurrente declarando su derecho a la ampliación de la prestación en los términos recogidos en el fundamento jurídico 7 de la STC 140/2024, y argumentando la infracción del art. 14 CE de modo coincidente, en lo esencial, con la doctrina sentada en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5 de junio de 2025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resolución impugnada ha ocasionado una discriminación por razón de nacimiento, contraria al art. 14 CE, en conexión con el art. 39 CE, al aplicar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por lo que debemos remitirnos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[en aquel caso],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La estimación de la demanda ha de conllevar, conforme a lo interesado por el Ministerio Fiscal, la declaración de nulidad de la resolución ahora impugnada, esto es, la sentencia de la Sala de lo Social del Tribunal Supremo núm. 1105/2024, de 12 de septiembre, dictada en el recurso de casación para la unificación de doctrina núm. 575-2023, recobrando entonces su vigencia la sentencia del Juzgado de lo Social núm. 9 de Bilbao núm. 7/2022, de 17 de enero, dictada en los autos de seguridad social 484-2021, posteriormente confirmada por la Sala de lo Social del Tribunal Superior de Justicia del País Vasco en su sentencia 2469/2022, de 28 de noviembre, dictada en el recurso de suplicación núm. 1397-2022.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 Por lo tanto, la sentencia del juzgado de lo social habrá de ejecutarse de conformidad con lo expuesto en el FJ 7 de la ya citada STC 140/2024 que, en lo que interesa ahora destacar en relación con este caso concreto, establece que la ampliación del permiso supone el disfrute de ocho semanas adicionales, al excluirse las cuatro primeras que, al ser de disfrute obligatorio, coincidirían con las del otro progenitor.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Oiane Salazar Alday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 sentencia núm. 1105/2024, de 12 de septiembre, pronunciada en el recurso de casación para la unificación de doctrina núm. 575-2023.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2469/2022, de 28 de noviembre, dictada por la Sala de lo Social del Tribunal Superior de Justicia del País Vasco en el recurso de suplicación núm. 1397-2022, que confirmó la sentencia núm. 7/2022, de 17 de enero, del Juzgado de lo Social núm. 9 de Bilbao, dictada en los autos de seguridad social 484-2021, cuya firmeza también se declara, y que habrá de ejecutarse de conformidad con lo expuesto en el FJ 7 de la STC 140/2024, de 6 de noviembre, tal y como se concreta en el FJ 2 de la presente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