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26 de mayo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4734-2024, promovido por doña Raquel García Pérez,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junio de 2024, doña Raquel García Pérez, representada por la procuradora de los tribunales doña María Isabel Torres Ruiz y bajo la dirección de la letrada doña Olga Georgina Marquina Pompido, interpuso recurso de amparo contra la sentencia núm. 704/2024, de 22 de mayo, de la Sala de lo Social del Tribunal Supremo, que anuló las sentencias de la Sala de lo Social del Tribunal Superior de Justicia de Cataluña y del Juzgado de lo Social núm. 22 de Barcelona y, consecuentemente, desestimó la demanda y confirmó las resoluciones del Instituto Nacional de la Seguridad Social que denegaban la ampliación de la prestación de nacimiento y cuidado de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72/2025, de 24 de marzo,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fundamento jurídico único, se dictara otra respetuosa con el derecho fundamental reconocido. A esos efectos, en dicho párrafo se establecía que, en tanto el legislador no llevara a cabo la consiguiente reforma normativa, en las familias monoparentales el permiso a que hace referencia el art. 48.4 de la Ley del estatuto de los trabajadores (LET), y en relación con él,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22 de abril de 2025, formuló incidente de ejecución al amparo del art. 92.3 de la Ley Orgánica del Tribunal Constitucional (LOTC) instando al Tribunal a determinar las medidas necesarias para que el Instituto Nacional de la Seguridad Social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Recientemente, por ATC 34/2025, de 13 de mayo, del Pleno de este tribunal, en el recurso de amparo núm. 5220-2024, y a cuya fundamentación nos remitimos, se ha denegado la admisión de la apertura del incidente de ejecución de la STC 88/2025, de 7 de abril, propuesto en términos idénticos por la Administración de la Seguridad Social. El Tribunal Constitucional ha reiterado que para activar un incidente de ejecución conforme al artículo 92 LOTC es imprescindible que exista una actuación previa de la administración o del órgano judicial que suponga una contravención o incumplimiento (total o parcial) de una resolución del propio Tribunal. De modo que el incidente de ejecución no puede utilizarse con fines consultivos. Ello determina que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