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3385-2024, promovido por doña Ángela María Tapia Raya,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mayo de 2024, doña Ángela María Tapia Raya, representada por la procuradora de los tribunales doña María Isabel Torres Ruiz y bajo la dirección de la letrada doña Susana Fuentes Gómez, interpuso recurso de amparo contra las resoluciones del Instituto Nacional de la Seguridad Social que desestimaron por silencio negativo tanto la solicitud de revisión de prestación por nacimiento y cuidado del menor como la posterior reclamación previa; así como contra la sentencia 181/2022, de 26 de abril, dictada por el Juzgado de lo Social núm. 29 de Madrid —autos núm. 718-2021—, y la sentencia 304/2023, de 22 de marzo, dictada por la Sala de lo Social del Tribunal Superior de Justicia de Madrid, —rollo de suplicación núm. 1291-2022—, que confirmaron las resoluciones administrativas; y contra el auto de 3 de abril de 2024, dictado por la Sala de lo Social del Tribunal Supremo —recurso de casación para la unificación de doctrina núm. 2274-2023—, que inadmitió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71/2025,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7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dictado por 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