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644-2024, promovido por doña Eva Ordax Cano,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29 de enero de 2024, doña Eva Ordax Cano, representada por el procurador de los tribunales don David García Riquelme y asistida por la abogada doña Lourdes Ruiz Ezquerra, interpuso recurso de amparo contra la sentencia núm. 1136/2023, de 12 de diciembre, dictada por la Sala de lo Social del Tribunal Supremo en el recurso de casación para la unificación de doctrina núm. 2814-2022, que estimó el recurso interpuesto por el Instituto Nacional de la Seguridad Social (INSS) contra la sentencia núm. 255/2022, de 8 de abril, de la Sala de lo Social del Tribunal Superior de Justicia de Cantabria, dictada en el recurso de suplicación núm. 234-2022, que desestimó los recursos formulados por la demandante de amparo y por el INSS y la Tesorería General de la Seguridad Social (TGSS), confirmatoria de la sentencia núm. 24/2022, de 31 de enero, dictada por el Juzgado de lo Social núm. 4 de Santander en el procedimiento de Seguridad Social núm. 875-2021, estimatoria de la demanda interpuesta por la recurrente en amparo frente al INSS y la TGSS, con motivo de la resolución dictada por el INSS de fecha 18 de octubre de 2021, que rechaza la reclamación administrativa previa formulada por la demandante de amparo contra la resolución del mismo organismo de 10 de septiembre de 2021, que le reconoció dieciséis semanas de prestación por nacimiento y cuidado del menor, y rechazó tácitamente su solicitud de que le fueran reconocidas las dieciséis semanas de prestación por nacimiento y cuidado de menor que hubieran correspondido al progenitor distinto de la madre biológica, recurso de amparo que fue tramitado con el núm. 644-2024 por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6/2025, de 13 de enero, en la que, tras declarar vulnerado el derecho fundamental a la igualdad ante la ley sin que proceda discriminación por razón de nacimiento (art. 14 CE), se acordó para su restauración la nulidad de las resoluciones administrativas y judiciales impugnadas y la retroacción de las actuaciones al momento previo al pronunciamiento de la resolución del INSS de 10 de septiembre de 2021, a fin de que, en los términos expuestos en el último párrafo del FJ 3, se dictara otra respetuosa con el derecho fundamental reconocido. A esos efectos, en el último párrafo del FJ 3 se establecía que, en tanto el legislador no lleve a cabo la consiguiente reforma normativa, en las familias monoparentales el permiso a que hace referencia el art. 48.4 de la Ley del estatuto de los trabajadores (LET), y en relación con el art. 177 de la Ley general de la Seguridad Social (LGSS), ha de ser interpretado en el sentido de adicionarse al permiso del primer párrafo para la madre biológica (dieciséis semanas), el previsto en el segundo para progenitor distinto (diez semanas, al excluirse las seis primeras,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28 de febrero de 2025, formuló incidente de ejecución al amparo del art. 92.3 de la Ley Orgánica del Tribunal Constitucional (LOTC) instando al Tribunal a determinar las medidas necesarias para que el INSS pueda dictar una resolución administrativa respetuosa con el derecho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afirma que la actora no ha obtenido el permiso por las semanas adicionales, que le correspondían al otro progenitor de haber existido, y concluye que dadas las dificultades para disfrutar el permiso, “la ejecución de la sentencia en el sentido, de dictar una resolución respetuosa con el derecho vulnerado, deviene imposible, y si no imposible, sí extremadamente difícil”.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apministraciones Públicas, se inicie de oficio el procedimiento administrativo para el reconocimiento de una indemnización derivada del daño producido por el Estado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diligencia de ordenación de 3 de marzo de 2025 se acordó tener por recibido el escrito presentado por el letrado de la administración de la Seguridad Social, del que se pasa a dar cuenta a la Sala, y se significa a las partes que podrán tener acceso a los escritos y demás documentación, incluida la ahora recibida, a través de la sede electrónica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13 de mayo de 2025 el Pleno del Tribunal dictó el ATC 34/2025, en el que inadmitió el incidente de ejecución instado por la administración de la Seguridad Social respecto a la STC 88/2025, de 7 de abril, dictada en el recurso de amparo avocado núm. 5220-2024, estimatoria del recurso planteado sobre la misma materia que es objeto de la sentencia dictada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ATC 34/2025, de 13 de mayo, del Pleno, citado en los antecedentes, declara que el Tribunal ha reiterado, en interpretación del art. 92 LOTC, que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se constata que el Tribunal ya estableció en la sentencia cuya ejecución se pretende la obligación del INSS de dictar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