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julio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8749-2024, promovido por doña Rosa María López Lantigua, representada por la procuradora de los tribunales doña María Isabel Torres Ruiz y asistida por la letrada doña Susana Fuentes Gómez, contra la denegación de la solicitud de ampliación de la prestación por nacimiento y cuidado de hijo menor, como madre biológica de familia monoparental, adoptada por silencio administrativo por el Instituto Nacional de la Seguridad Social (INSS), así como contra la sentencia núm. 107/2023, de 28 de marzo, dictada por el Juzgado de lo Social núm. 12 de Madrid en los autos núm. 53-2022; la sentencia núm. 967/2023, de 30 de noviembre, dictada por la Sección Tercera de la Sala de lo Social del Tribunal Superior de Justicia de Madrid en el recurso de suplicación núm. 489-2023; y el auto de 8 de octubre de 2024, de la Sala de lo Social del Tribunal Supremo, dictado en el recurso de casación para la unificación de doctrina núm. 693-2024, por los que se desestimaron las pretensiones formuladas en vía judicial. Han intervenido la letrada de la Administración de la Seguridad Social, en nombre del INSS y la Tesorería General de la Seguridad Social (TGSS), y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noviembre de 2024, la representante procesal de doña Rosa María López Lantigua, bajo la dirección letrada de la abogada doña Susana Fuentes Gómez, interpuso recurso de amparo contra la denegación por silencio administrativo de la solicitud de ampliación de la prestación por nacimiento y cuidado de hijo menor y las resoluciones judiciales que la confirmaron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López Lantigua es madre biológica de un menor, nacido el 5 de junio de 2021, con quien forma una familia monoparental. Por resolución del INSS de 30 de julio de 2021 (según el registro de salida) le fue reconocido el derecho a la prestación económica por nacimiento y cuidado del menor por el período de dieciséis semanas, desde el 5 de junio al 24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Solicitó después, en agosto de 2021, la revisión y ampliación de la prestación económica para añadir al período ya reconocido el que consideraba le hubiera correspondido al segundo progenitor distinto de la madre biológica para el supuesto de que constituyeran una familia biparental (dieciséis semanas más). No consta que, dentro del plazo legal, obtuviera respuesta expresa sobre esta solicitud, ni tampoco sobre la posterior reclamación previa formulada el 5 de octubre de 2021 en el mismo sentido, debiendo entenderse desestimadas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Sintiéndose discriminada tras la falta de respuesta recibida, la demandante cuestionó la desestimación presunta de su reclamación previa ante el Juzgado de lo Social núm. 12 de Madrid, procedimiento núm. 53-2022, solicitando la ampliación de la prestación en dieciséis semanas adicionales. En su demanda alega que al ser una familia monoparental las funciones parentales recaen sobre la misma persona y, por tanto, la imposibilidad que contempla el Real Decreto-Ley 6/2019 de transferir la prestación entre los progenitores no puede aplicarse en las familias monoparentales, sino que la prestación ha de corresponder en su totalidad al mismo y único progenitor. Añade que no entenderlo de esta forma supondría vulnerar el interés del menor, que se vería con menos derechos y tiempo de cuidado que un menor perteneciente a una familia biparental, lo que supondría vulnerar los arts. 14 y 39 CE y la Convención de los derechos del niño, y que en el presente caso existe una clara discriminación al menor por ser una familia monoparental. Asimismo, se alega la vulneración de la Directiva del Parlamento y el Consejo Europeo núm. 2019/1158, de 20 de junio, relativa a la conciliación de la vida familiar y la vida profesional, en la que se anima a los Estados a valorar la adaptación de los permisos paternal y para el cuidado de menores a las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demanda fue desestimada mediante sentencia núm. 107/2023, de 28 de marzo, con apoyo en la doctrina ya fijada por diversas secciones del Tribunal Superior de Justicia de Madrid, concretamente se refiere a las sentencias de 29 de septiembre de 2022 y 2 de marzo de 2023, a cuyas consideraciones se remite expresamente, en cuanto valoran la falta de cobertura legal de la pretensión de ampliación y el carácter personal e intransferible del premiso legalmente reconocido en favor del otro progenitor biológico en los casos de familia biparentales, así como la posibilidad de que el menor tenga después un progenitor adoptivo, que sí podrá beneficiarse de dicha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recurrió en suplicación la sentencia desestimatoria de instancia, reiterando su pretensión de ampliación de la prestación solicitada. El recurso de suplicación, núm. 489/2023, fue desestimado mediante sentencia núm. 967/2023, de 30 de noviembre, de la Sección Tercera de la Sala de lo Social del Tribunal Superior de Justicia de Madrid. Al justificar su decisión, la Sala se remitió íntegra y literalmente a lo ya resuelto en resoluciones anteriores, específicamente a la STSJ de Madrid 376/2023, de 28 de abril, dictada al resolver el recurso de suplicación núm. 1409-2022 (ECLI:ES:TSJM:2023:5484). En su decisión expone lo que sigue: “la cuestión no es, a juicio de la Sala, la interpretación de la norma legal, sino si esa norma legal puede ser preterida en base a otras que sean prevalentes o deban primar sobre la misma. El artículo 14 de la Constitución por sí solo no habilita al órgano judicial a inaplicar una norma con rango de Ley, sino que solamente le permitiría plantear una cuestión de inconstitucionalidad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la anterior sentencia de suplicación se formalizó por la parte actora recurso de casación para la unificación de doctrina que, registrado con el núm. 693-2024, fue inadmitido por medio de auto de 8 de octubre de 2024, al apreciar la Sala de lo Social del Tribunal Supremo la falta de contenido casacional del recurso por adecuarse la sentencia recurrida a la doctrina sentada por la propia Sala desde 2020 hasta la sentencia del Pleno de 2 de marzo de 2023 (ECLI:ES:TS:2023:783), en la que se resolvió que no procedía el reconocimiento de una nueva prestación distinta a la ya concedida y coincidente con la que hubiera correspondido al otro progenitor, argumentando que la normativa vigente cumple las exigencias derivadas del Derecho de la Unión Europea, de la Constitución y de acuerdos y tratados internacionales, y que es al legislador a quien corresponde, en su caso, determinar el alcance y contenido de la protección que debe dispensarse a este tipo de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invoca la vulneración del derecho de igualdad del art 14 CE, en relación con el art. 39 CE, en una doble vertiente: (i) discriminación indirecta por razón de sexo de la recurrente ya que, en su mayoría, las familias monoparentales estadísticamente están integradas por mujeres, perjudicándolas sin justificación objetiva, afectándoles en el ejercicio de su libre autodeterminación de formar familias monoparentales (art 14 CE, segundo inciso, en relación con el art. 9.2 CE). Pese a su aparente neutralidad, de forma mayoritaria, es en las mujeres en las que recae toda la responsabilidad del sustento y cuidados de los nacidos, mermando su desarrollo profesional y realizando un mayor gasto que una familia biparental, al contar con menor número de semanas de prestación; (ii) vulneración por discriminación directa del menor por razón de nacimiento, proscrita en el art. 14 CE. Se alega que se estaría discriminando al menor nacido en familia monoparental dado que, al contar con menor número de semanas de atención personal y prestación, se quebranta su desarrollo, quedando atendido menos tiempo que el nacido en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su recurso presenta especial trascendencia constitucional, en cuanto plantea un problema o afecta a una faceta de un derecho fundamental sobre el que no hay doctrina de este tribunal, en virtud de la STC 155/2009, de 25 de junio, FJ 2 a). Asimismo, entiende que el asunto suscitado trasciende del caso concreto porque plantea una cuestión jurídica de relevante y general repercusión social o económica, según el FJ 2 g) de la sentencia anteriormente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solicita de este tribunal que dicte sentencia por la que, estimando el presente recurso, se otorgue el amparo solicitado y se declaren lesionados los derechos fundamentales a no ser discriminada por razón de sexo y por razón de nacimiento (artículo 14 de la Constitución Española de 1978) decretando la nulidad de la actuación administrativa, así como de la Sentencia núm. 107/2023, de 28 de marzo, del Juzgado Social núm. 12 de Madrid dictada en los autos núm. 53-2022 y todos los actos procesales posteriores a dicha sentencia, incluyendo la sentencia núm. 967/2023, de 30 de noviembre, de la Sección Tercera de la Sala de lo Social del Tribunal Superior de Justicia de Madrid dictada en el rollo de suplicación núm. 489-2023 y el auto de la Sala de lo Social del Tribunal Supremo de 8 de octubre de 2024 (recurso de casación para la unificación de doctrina núm. 693/2024), a fin de que sea dictada la correspondiente resolución en la que se restablezcan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abril de 2025, la Sección Segunda de la Sala Primera de este tribunal acordó admitir a trámite el presente recurso de amparo apreciando que concurría en él la especial trascendencia constitucional que exige el 50.1 de la Ley Orgánica del Tribunal Constitucional (LOTC), dado que la posible vulneración del derecho fundamental que se denuncia pudiera provenir de la ley o de otra disposición de carácter general [STC 155/2009, FJ 2 c)]. En la misma providencia se acordó recabar de los órganos judiciales certificación o fotocopia adverada de las actuaciones, ordenando se procediera a emplazar a quienes fueron parte en las distintas instancias (Juzgado de lo Social núm. 12 de Madrid, Sección Tercera de la Sala de lo Social del Tribunal Superior de Justicia de Madrid y Sala de lo Social del Tribunal Supremo) para que, en el plazo de diez días, si lo desearan,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la letrada de la Administración de la Seguridad Social, previamente emplazada, solicitó su personación en nombre del INSS y la TGSS (escrito presentado el 9 de mayo de 2025), la Secretaría de Justicia de la Sala Primera del Tribunal Constitucional acordó mediante diligencia de ordenación de 12 de mayo de 2025: (i) tenerla por personada y parte en el procedimiento y (ii) dar vista de las actuaciones recibidas a las partes personadas y al Ministerio Fiscal, por plazo común de veinte días, dentro de los cuales podrían presentar las alegaciones que a su derecho convenga,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sus alegaciones, registradas el 5 de junio de 2025, la representante del Ministerio Fiscal interesó la estimación del recurso de amparo tras apreciar que, en el sentido expresado en la STC 140/2024, de 6 de noviembre, se han producido en este caso las vulneraciones denunciadas. Justifica sus alegaciones con base en los siguientes argumentos que ahora se exponen de forma sintética.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determinar el objeto del recurso de amparo y apreciar que no concurren óbices procesales que impidan un pronunciamiento sobre el fondo, el fiscal identifica el art. 48.4 del texto refundido de la Ley del estatuto de los trabajadores, aprobado mediante el Real Decreto Legislativo 2/2015, de 23 de octubre (LET), en relación con el art. 177 del texto refundido de la Ley general de la Seguridad Social, aprobado mediante el Real Decreto Legislativo 8/2015, de 30 de octubre (LGSS) como preceptos legales aplicados y aplicables a la cuestión planteada en el recurso de amparo y se remite expresamente al pronunciamiento expresado en la STC 140/2024, de 6 de noviembre, cuyo razonamiento considera aplicable al presente supuesto. Considera, por tanto, que la ratio de esta última sentencia es directamente aplicable al caso presente, como lo ha sido ya en anteriores pronunciamientos de amparo (SSTC 17/2025 a 24/2025) por lo que la pretensión de amparo que fundamenta el recurso debe ser estimada. En relación con los efectos de la estimación del recurso, considera la fiscal que ha de conllevar la nulidad de las tres resoluciones judiciales cuestionadas, ordenando la retroacción de las actuaciones para que por el Instituto Nacional de la Seguridad Social se resuelva la pretensión de ampliación de los derechos ya reconocidos, deducida por la demandante, de forma respetuosa con el derecho fundamental vulnerado, en los términos que resultan de la citada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junio de 2025, la letrada de la Administración de la Seguridad Social, en representación del INSS y de la TGSS, presentó sus alegaciones allanándose a la demanda de amparo, dado que, según expone, el secretario de Estado de la Seguridad Social había dictado la instrucción núm. 10/2024, de 23 de diciembre, autorizando al servicio jurídico delegado central en el INSS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reconocimiento de las diez semanas adicionales al permiso disfrutado por la progenitora de la familia monoparental con hijo nacido a partir de 1 de enero de 2021 (en este caso, el 5 de junio de 2021), —periodo máximo de disfrute, en su caso, al excluirse las seis primeras semanas, que necesariamente deben disfrutarse de forma ininterrumpida e inmediatamente posterior al parto— habrá de quedar supeditado al cumplimiento del resto de los requisitos legalmente establecidos para el percibo de la prestación, en los que se incluye el haber hecho efectivo el descanso sin prestación de servicios por cuenta ajena ni percepción de las correspondientes retribuciones, así como que el menor no hubiera cumplido un año para disfrutar del descanso (artículos 177 LGSS, en relación con el artículo 48.4 LET)”. En su escrito propone hasta seis formas alternativas de cumplir el mandato de la STC 140/2024, solicitando que este tribunal se pronuncia sobre la que considere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formuló sus alegaciones mediante escrito registrado también el pasado 10 de junio de 2025. A través de ellas ratificó los fundamentos de su inicial pretensión de amparo mediante remisión a la demanda, exponiendo un extracto de su contenido y solicitando el reconocimiento de la vulneración de derechos fundamentales aducida, la declaración de nulidad de las resoluciones impugnadas y la retroacción de actuaciones al momento previo a pronunciarse la administración sobre su pretensión de revisión y extensión de la prestación económica que le había sido ya reconocida (art. 177 LGSS). Considera que así debe hacerse una vez tomada en consideración la STC 140/2024, de 6 de noviembre, a cuya fundamentación íntegra se remite expresamente, en cuanto a su contenido y efectos, poniendo de relieve el perjuicio que para el cuidado del hijo menor produciría el mantenimiento de la doctrina jurídica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julio de 2025 se señaló para la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como se postula en el recurso de amparo, la actuación administrativa y las decisiones judiciales cuestionadas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de esta resolución, la letrada de la Administración de la Seguridad Social se ha allanado a las pretensiones del recurso de amparo en los términos expuestos en su escrito de alegaciones y la representante del Ministerio Fiscal entiende también que la pretensión de amparo que fundamenta el recurso debe ser estimada por considerar aplicable en este supuesto el razonamiento que justifica el pronunciamiento expresado en la STC 140/2024, de 6 de noviembre,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 Así lo hemos recordado en las más recientes SSTC 94/2025, de 7 de abril, y 102/2025 y 104/2025, ambas de 28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tal y como señala la fiscal, la cuestión de fondo planteada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al estimar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por omisión, al introducir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los efectos que se indican en el párrafo siguiente, pues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por la demandante y la fiscal, la estimación de la demanda, con reconocimiento de la vulneración de derechos denunciada, ha de conllevar la declaración de nulidad de las resoluciones judiciales impugnadas, con retroacción de las actuaciones al momento en el que el INSS había de pronunciarse sobre la solicitud de revisión y ampliación de la prestación por nacimiento y cuidado del hijo menor que fue presentada por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Rosa María López Lantigua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igualdad ante la ley sin que pueda prevalecer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en amparo dicho derecho y, para ello, declarar la nulidad de la sentencia núm. 107/2023, de 28 de marzo, dictada por el Juzgado de lo Social núm. 12 de Madrid en los autos núm. 53-2022; la sentencia núm. 967/2023, de 30 de noviembre, dictada por la Sección Tercera de la Sala de lo Social del Tribunal Superior de Justicia de Madrid en el recurso de suplicación núm. 489-2023; y el auto de 8 de octubre de 2024, de la Sala de lo Social del Tribunal Supremo, dictado en el recurso de casación para la unificación de doctrina núm. 693-2024, por los que se desestimaron las pretensiones formuladas en vía judicial.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resolver la reclamación administrativa de revisión y ampliación de la prestación reconocida a la demandante, a fin de que, en los términos expuestos en el fundamento jurídico segundo de la presente sentencia, se dicte por el Instituto Nacional de la Seguridad Social una resolución expresa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julio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