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8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6053-2024, promovida por la Sala de lo Penal del Tribunal Supremo, en relación con el art. 1 de la Ley Orgánica 1/2024, de 10 de junio, de amnistía para la normalización institucional, política y social en Cataluña. Han comparecido y formulado alegaciones el Senado, el fiscal general del Estado y el abogado del Estado, en la representación que legalmente ostenta.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julio de 2024 tuvo entrada en el registro general de este Tribunal Constitucional un escrito de la Sala de lo Penal del Tribunal Supremo al que se acompaña, junto al testimonio de las actuaciones correspondientes al recurso de casación núm. 3269-2022, el auto de 24 de julio de 2024 por el que se acuerda plantear cuestión de inconstitucionalidad en relación con el art. 1 de la Ley Orgánica 1/2024, de 10 de junio, de amnistía para la normalización institucional, política y social en Cataluña (en adelante, Ley de amnistía), por posible vulneración de los arts. 14 y 9.3 y, subsidiariamente, del principio de exclusividad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A.A.Y., junto con otro acusado, fue condenado por sentencia de la Audiencia Provincial de Girona, Sección Cuarta, de 10 de febrero de 2021, a la pena de un año y seis meses de prisión por la comisión de un delito de desórdenes públicos agravados del art. 557 bis.1.2 del Código penal (CP). Según el relato de hechos probados, los acusados se encontraban el día 19 de octubre de 2019, junto a otras aproximadamente 300 personas, frente al edificio de los juzgados de Girona, lanzando piedras o “trozos de pavimento que había sido reventado a este fin”, en el marco o contexto de un acto de protesta contra “la sentencia número 459/2019, de 14 de octubre, del Tribunal Supremo, conocida popularmente como la sentencia del procés [ECLI:ES:TS:2019:2997]”.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Ambos acusados interpusieron recurso de apelación ante la Sala de lo Civil y Penal del Tribunal Superior de Justicia de Cataluña, que lo desestimó por sentencia de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A.A.Y., anunció recurso de casación contra la citada sentencia ante la Sala de lo Civil y Penal del Tribunal Superior de Justicia de Cataluña, que se tuvo por preparado por providencia de 11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Remitido testimonio de los autos a la Sala de lo Penal del Tribunal Supremo, esta, por providencia de 20 de mayo de 2022, requirió la designación de procurador y abogado del turno de oficio al recurrente, quienes, una vez designados, presentaron escrito formalizando el recurso de casación anunciado, que se tuvo por interpuesto por providencia de 21 de junio de 2022, dando traslado al Ministerio Fiscal para instrucción por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fiscal, mediante escrito de 6 de octubre de 2022, solicitó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21 de octubre de 2022, se ordenó pasar las actuaciones a la Sala de admisión para resolver sobre la admisión o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17 de junio de 2024, y de conformidad con lo previsto en el art. 11.4 b) de la Ley Orgánica 1/2024, se dio traslado a las partes para que se pronunciaran sobre si consideraban amnistiado el delito que constituye el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representación del recurrente y el Ministerio Fiscal, en sendos escritos, consideraron amnistiado el delito cometido y solicitaron al Tribunal Supremo el dictado de una sentencia que así lo declarase.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10 de julio de 2024, la Sala de lo Penal del Tribunal Supremo consideró que los hechos se encuentran incluidos en el art. 1 de la Ley Orgánica 1/2024, sin que concurra en ellos ninguna causa de exclusión del art. 2. Al mismo tiempo, consideró que este art. 1 de la Ley Orgánica 1/2024 puede vulnerar los arts. 1.1, 9.3 (seguridad jurídica e interdicción de la arbitrariedad), 14 y 117.3 CE, en particular, por constituir una desigualdad basada en la “opinión” o ideología proscrita por el art. 14 CE carente de fundamento alguno y por tanto “arbitraria” y por contravenir la “seguridad jurídica” al permitir en lo sucesivo cualquier futura amnistía impulsada por mayorías suficientes. Por ello, al amparo del art. 35.2 de la Ley Orgánica del Tribunal Constitucional (LOTC), la Sala acordó dar traslado a las partes y al Ministerio Fiscal por plazo común de diez días a fin de que puedan alegar lo que consideren sobre la oportunidad procesal y material de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de 15 de julio de 2024, la representación del recurrente consideró que no concurren las circunstancias previstas para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fiscal, por escrito de la misma fecha, consideró pertinente su planteamiento por concurrir los presupuestos procesales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24 de julio de 2024, la Sala acordó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justifica la relevancia de la cuestión de inconstitucionalidad que tiene por objeto “el artículo 1 de la Ley Orgánica”. En este sentido, recuerda que los hechos por los que el recurrente ha sido condenado están comprendidos en el art. 1.1 d) de la Ley Orgánica 1/2024,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amnistiados los siguientes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de desobediencia, cualquiera que sea su naturaleza, desórdenes públicos, atentado contra la autoridad, sus agentes y los funcionarios públicos, resistencia u otros actos contra el orden y la paz pública que hubieran sido ejecutados con el propósito de mostrar apoyo a los objetivos y fines descritos en las letras precedentes o a los encausados o condenados por la ejecución de cualesquiera de los delitos comprendidos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los motivos por los que considera que el precepto cuestionado vulnera el derecho constitucional a la igualdad ante la ley, los principios constitucionales de seguridad jurídica y proscripción de la arbitrariedad. Además, alega “subsidiariamente” que la figura misma de la amnistía podría colisionar con el principio de exclusividad jurisdiccional del art. 117.3 CE, si bien pone de manifiesto su intención de “orillar” ese debate general, que aunque sea “controvertido y objetivamente discutible”, queda relegado a un “lugar secundario”. En definitiva, “[l]a presente cuestión de inconstitucionalidad no se dirige al género sino a la especie”, de modo que, aunque fuese constitucionalmente admisible para el legislador dictar leyes de amnistía, la aquí controvertida “resulta, a nuestro parecer, manifiestamente inconciliable con varios de los preceptos, axiales además, de nuestro texto fundamental”. Subraya que la academia se ha mostrado “si no unánime, muy mayoritariamente refractaria a la constitucionalidad” de esta norma, por lo que haciendo “excepción a la tradicional ausencia de personales citas en la jurisprudencia” recurre a abundantes referencias doctrinales para apoyar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el auto alega la inconstitucionalidad de la norma cuestionada por ser discriminatoria y vulnerar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amnistía comporta una discriminación arbitraria por razón de “opinión” que contradice la expresa prohibición de discriminación por este motivo prevista en los arts. 14 y 9.3 CE (por arbitraria), y lesiona además la seguridad jurídica garantizada en este último precepto por su “efecto criminógeno”. Subraya el carácter “basilar” del derecho a la igualdad ante la ley del art. 14 CE, reconocido también en los arts. 2 del Tratado de la Unión Europea (TUE) y 20 de la Carta de los derechos fundamentales de la Unión Europea; y —aunque cita autores que consideran que debe plantearse cuestión prejudicial ante el Tribunal de Justicia de la Unión Europea— alega “razones de lealtad institucional” y el convencimiento de la Sala acerca de que las exigencias de la igualdad no pueden ser en el Derecho nacional “más livianas o laxas” que en el Derecho de la Unión, para plantear directamente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Sala que “toda ley de amnistía, en la medida en que se trata de una norma excepcional y singular, comporta un tratamiento diferenciado entre ciudadanos”, lo que “obliga a extremar las cautelas”. Cita abundante doctrina constitucional y académica para concluir que la amnistía solo podría ser considerada respetuosa con el art. 14 CE, y en particular con la prohibición de toda discriminación “por razón de nacimiento, raza, sexo, religión, opinión o cualquier otra condición o circunstancia personal o social” que establece su segundo inciso, si concurren tres factores: (i) tener un fin legítimo; (ii) establecer sus diferenciaciones de forma no inconsistente con ese fin y, por último, (iii) no incurrir en desproporciones manifiestas.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análisis, el auto distingue entre las amnistías “transicionales”, que parten del juicio crítico de una etapa y Derecho anteriores que se consideran ilegítimos y se superan (como la de 1977 en España), y las amnistías que constituyen el “ejercicio del derecho de gracia”, como la de Portugal que cita el preámbulo de la Ley Orgánica de amnistía (Ley 38-A/2023, de 2 de agosto, que amnistió, según el preámbulo, “a todos los jóvenes de entre dieciséis y treinta años por la comisión de determinados delitos, con motivo de la visita del papa Francisco a dicho país”). Recalca que la Ley Orgánica de amnistía responde a esta segunda modalidad, pues no se ha producido en España cambio constitucional alguno, ni transición de un régimen político censurable a otro que se desea. “Ni era jurídicamente admisible entonces, ni tampoco lo es ahora, que la asamblea legislativa de una comunidad autónoma emprendiese un proceso orientado a declarar, como se hizo, aunque fuese de modo breve, la independencia de una parte de España. Nuestra Constitución lo prohibía entonces y lo sigue prohibiendo ahora (artículos 1.2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premisa, analiza el art. 1 de la Ley de amnistía y concluye que, “con la sola excepción” prevista en su apartado e), la gracia solo alcanza a aquellas conductas que, de un modo u otro, promovieron, favorecieron o prestaron apoyo al “golpe de Estado secesionista que se impulsó en Cataluña”, aclarando que la expresión “golpe de Estado” se utiliza «no en un sentido estrictamente político, […] para ensalzarlo o para denostarlo, sino arraigado en el concepto que […] “proporcionan, ya desde antiguo, las enseñanzas de Hans Kelsen: ‘El cambio de Constitución sin seguir su procedimiento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auto que la Constitución de 1978 tiene una naturaleza “no militante”, por lo que la “opinión” o “ideología política” no puede erigirse en criterio determinante de la exclusión de toda responsabilidad personal (no solo penal) por los propios actos. Cuestiona que los condenados en la instancia deban ser amnistiados “por la simple razón de que las piedras y adoquines que lanzaron contra la sede de los juzgados de Girona (poniendo, además, en riesgo la vida y la integridad de personas) se realizó con el propósito de protestar frente a la sentencia de este mismo Tribunal Supremo que condenó a una parte de los máximos responsables del referido golpe de Estado. Si sus motivaciones hubieran sido diferentes (por ejemplo, si su protesta lo hubiera sido contra la, a su parecer, escasa contundencia de esa misma sentencia; o en favor de la libre determinación de la República Saharaui; [o] contra los desahucios; o a favor, o en contra, de la inmigración ilegal) deberían cumplir sus penas. Es solo su opinión (política), esta opinión (política), la que les hace acreedores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pues que la opinión o ideología política de los autores de delitos pueda justificar una amnistía, se examina a continuación si esta puede descansar en otro fundamento “constitucionalmente aceptable, o si, por el contrario, resulta total y enteramente arbitraria”. En este sentido, comienza por reconocer que la superación de conflictos políticos y la desafección de parte de la población que se mencionan en el preámbulo pueden ser motivos legítimos para la amnistía; pero, a continuación, afirma que la ley cuestionada no cumple esa finalidad. Y ello, primeramente, porque su verdadera finalidad (con “notoriedad absoluta y general” en el sentido del art. 281.4 de la Ley de enjuiciamiento civil) no es la que expresa el preámbulo (alcanzar la pacífica convivencia), sino la obtención, para la investidura del presidente del Gobierno, del voto de los partidos cuyos líderes se beneficiarían de la amnistía, en una suerte de “autoamnistía”.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apunta la Sala, aun aceptando la finalidad señalada en el preámbulo (la superación de tensiones y de desafección a las instituciones de una parte de la población), ese fin sería inalcanzable con la Ley Orgánica de amnistía, que resulta pues inconsistente a tal efecto. Recuerda que la convivencia pacífica y democrática se quebró, precisamente, por la actuación unilateral de las fuerzas políticas secesionistas, por lo que dicha convivencia solo puede recuperarse si estos se avienen a respetar sus reglas básicas de convivencia, lo que no exige renunciar a unos ideales que la propia Constitución de 1978 permite defender. Sin embargo, y a diferencia por ejemplo de la ley portuguesa invocada, en el preámbulo de la Ley de amnistía, no se exige tal compromiso de respeto a la legalidad, mientras los “golpistas amnistiados” afirman “en lo que ya es un eslogan que ‘lo volverán 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esos términos, pues, la ley cuestionada “se revela como manifiestamente inidónea para alcanzar el fin que proclama”, resultando discriminatoria en favor de los golpistas y “abiertamente contraria al derecho a la igualdad ante la ley” del art. 14 CE por su “fundamento arbitrario” e incompatible con lo dispuesto en el art. 9.3 CE. Se pregunta la Sala por qué “la amnistía no es extensible a otros delincuentes que actuaran animados por propósitos distintos, e incluso opuestos”, y “cómo podría facilitar la convivencia democrática que quienes la perturbaron gravemente resulten amnistiados, sin exigirles compromiso alguno futuro con la Constitución y el resto del ordenamiento jurídico, y aun sabiendo con certeza que se disponen a persistir en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vicio de inconstitucionalidad denunciado es la vulneración de la seguridad jurídica (art. 9.3 CE), entendida como “la expectativa razonablemente fundada del ciudadano en cuál ha de ser la actuación del poder en la aplicación del Derecho”, con cita de la STC 36/1991, de 14 de febrero, FJ 5. Para la Sala, la amnistía otorgada a “los […] responsables del […] ‘golpe de Estado’”, sin ningún tipo de garantías o cautelas, suscita la posibilidad de amnistiar cualquier delito futuro si sus “autores, cómplices o encubridores [alcanzan] la fuerza política necesaria”, que puede ser tan reducida como “media docena de diputados”. En este sentido, la ley cuestionada podría tener un “efecto criminógeno”, aportando un incentivo para una nueva subversión de los beneficiados o de otros, pues no solo los secesionistas tienen derecho a la impunidad, desvaneciéndose la función preventiva general de la pena y haciendo insegura la aplicación y efectividad de la ley penal, que puede depender de los intereses coyunturales del Gobierno de turno hasta el punto de afirmar lacónicamente que su aplicación “solo será […] segura para los ‘tontos’. Y para los pobres”. Todo lo cual puede provocar que la desafección que se dice combatir se traslade a todos aquellos que se mantuvieron fieles a la legalidad: “¿[C]onservarán [esos ciudadanos] su afección a las instituciones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concluye afirmando que “la norma cuestionada repugna al derecho constitucional a la igualdad ante la ley, resultando por entero arbitrarias las razones que se aducen para justificar el tratamiento claramente discriminatorio que la norma impone. El sistema constitucional se sustituye por lo que gráficamente se ha denominado como una suerte de amnistía permanente revisable, contraviniendo también el principio de seguridad jurídica y alterando las bases de la convivencia democrática, con el efecto añadido de introducir una suerte de factor criminógeno. No estamos aquí ante un debate político de mayor o menor calado. Son los principios constitucionales y el sistema democrático mismo, —no tan fácil de conseguir y preservar como la perezosa costumbre suele hacernos creer—, los que están aquí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 de septiembre de 2024, el magistrado don Juan Carlos Campo Moreno presentó escrito comunicando su abstención del conocimiento de la presente cuestión de inconstitucionalidad por considerar que concurre en él la causa prevista en el apartado décimo del art. 219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dictó el ATC 82/2024, de 11 de septiembre, estimando justificada la abstención formulada por el magistrado don Juan Carlos Campo Moreno y apartándole definitivamente del conocimiento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Ese mismo día, 11 de septiembre de 2024, el Pleno del Tribunal acordó mediante providencia admitir a trámite la presente cuestión de inconstitucionalidad, reservándose su conocimiento y dando traslado de las actuaciones al Congreso de los Diputados y al Senado, por conducto de sus presidentes; al Gobierno, por conducto del ministro de Justicia, y al fiscal general del Estado, al objeto de que puedan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19 de septiembre de 2024, la presidenta del Congreso comunicó el acuerdo de la mesa, de 17 de septiembre de 2024, de dar por personada a la Cámara en este procedimiento y por ofrecida su colaboración a los efectos del art. 88.1 LOTC, remitiendo la cuestión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19 de septiembre de 2024 se registró en este tribunal escrito del presidente del Senado comunicando que la mesa de la Cámara acordó el día 17 de septiembre de 2024 comparecer en el presente procedimiento a los efectos de formular alegaciones, encomendando la representación y defensa de la Cámara al director de la asesoría jurídica de la Secretaría General del Senado, de conformidad con lo dispuesto en el Estatuto del personal de las Cortes Generales; y comunicar este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Asimismo, el 19 de septiembre de 2024, el fiscal general del Estado presentó escrito promoviendo incidente de recusación del magistrado don José María Macías Castaño, en aplicación de las causas previstas en el art. 219.13 y 16 LOPJ, interesando su definitivo apartamiento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septiembre de 2024 se recibió en el registro general del Tribunal escrito del abogado del Estado promoviendo igualmente la recusación del magistrado don José María Macías Castaño, por concurrir la causa prevista en el art. 219.16 LOPJ. El 8 de enero de 2025 tuvo entrada en el registro otro escrito del abogado del Estado aportando el acuerdo del Consejo de Ministros, de 7 de enero de 2025, que ratificaba su actuación en este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 de octubre de 2024 registró su escrito de alegaciones el abogado del Estado quien, tras precisar el objeto del recurso, comienza manifestando que el auto de planteamiento “desarrolla una serie de argumentos de carácter político y doctrinal que esta representación no va a abordar, por cuanto exceden sobradamente el carácter jurídico-constitucional propio” de este procedimiento. A partir de ahí, sus alegaciones son,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sostiene la “[i]nadmisibilidad de la cuestión por no concretar ni el juicio de relevancia ni el juicio de aplicabilidad de la ley”, señalando que “su contenido más parece propio de un recurso de inconstitucionalidad al cuestionar la ley en su conjunto, al impugnar el artículo 1 sin discriminar qué precepto resulta aplicable al caso (juicio de aplicabilidad), ni formular el necesario juicio de relevancia”. Recuerda que, según la doctrina sentada por este tribunal,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(ATC 73/2024, de 16 de julio, FJ 3). La concurrencia de tales requisitos ha de ser justificada por el órgano promotor de la cuestión, ejerciendo este tribunal un control “meramente externo” que puede desarrollarse no solo en el trámite de admisión, sino también en la sentencia que ponga fin al proceso, al ser una cuestión de orden público procesal que el Tribunal puede hacer de oficio (SSTC 17/1981, de 1 de junio, FJ 4; 175/2016, de 17 de octubre, FJ 2, y 98/2022, de 12 de julio,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lo concretamente referido al juicio de aplicabilidad, el auto “no explicita en qué medida un concreto precepto del artículo 1 de la ley es aplicable al caso”. En efecto, pese a una “mención sucinta” y genérica a su art. 1.1 d) referido “entre otros, a los actos […] constitutivos de desobediencia, cualquiera que sea su naturaleza, desórdenes públicos, atentado contra la autoridad, sus agentes y los funcionarios públicos, resistencia u otros actos contra el orden y la paz pública” ejecutados con la finalidad descrita en apartados precedentes del precepto, se aduce “la inconstitucionalidad de [dicho artículo] en su totalidad”, lo que “excede con mucho esta sucinta mención”, que además no es razonada ni fundamenta en qué medida ha de aplicarse y de ello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al juicio de relevancia, el escrito considera la fundamentación del auto “completamente insuficiente”, atribuyéndole “un indudable carácter político”; la Sala a quo “parte de que la ley en su conjunto es inconstitucional pero no acredita la relevancia que dicha manifestación tiene para el caso concreto, examen propio de los procedimientos relativos a la cuestión de inconstitucionalidad”. Una mención, pues, genérica que “no cumple con este requisito mínimo, puesto que no explicita la razón por la que el fallo que tiene que dictar depende del artículo 1 de la ley en su conjunto; sin precisar cuál es la parte de la norma concreta que considera aplicable”. En definitiva, lo que “pretende el [auto del Tribunal Supremo] es obtener pronunciamientos innecesarios o indiferentes para la decisión del proceso en que se suscita, de manera que el control de constitucionalidad se convierte en este caso en un control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para el caso de que la cuestión fuese admitida y en lo relativo a su fondo,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subraya que el auto no argumenta en absoluto la posible vulneración del principio de exclusividad jurisdiccional que apunta, lo que hace innecesario alegar sobre este aspecto, que debe ser directamente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(y obviando “de nuevo las consideraciones políticas, impropias” de este tipo de proceso), se trae a colación abundante jurisprudencia de este tribunal para descartar la alegada violación del derecho constitucional a la igualdad ante la ley. Defiende que “la ley se ajusta a los objetivos enunciados en el preámbulo”, por lo que la diferencia de trato que prevé no es “discriminatoria y arbitraria, pues no se trata de una medida infundada y además el derecho a la igualdad no es un derecho a tratamientos iguales, dado que no hay situaciones comparables debido al acotamiento material y temporal de la ley”. Recuerda que corresponde al legislador [STC 34/1981, de 10 de noviembre, FJ 3 b)] ponderar los intereses en juego, con un “amplio margen de libertad, fundamentado en su legitimidad democrática” (STC 55/1996, de 28 de marzo, FJ 6), y así lo han hecho las Cortes Generales, definiendo qué conductas encuadrables en el art. 1 son objeto de amnistía. Apela al preámbulo de la Ley Orgánica de amnistía para subrayar su función interpretativa y afirmar que “no se produce aquí una vulneración del principio de igualdad”, partiendo del carácter “excepcional y singular” de la ley, que justifica un tratamiento diferenciado: su ámbito de aplicación está material y temporalmente acotado, limitándose a un colectivo concreto de destinatarios sin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igualdad ante la ley implica tratar igualmente situaciones de hecho iguales”, pero el legislador puede diferenciar “situaciones de hecho diferentes si se detectan razones que permitan racionalmente diferenciar los supuestos de hecho distintos con base en criterios objetivos”. Por ello, “pueden aprobarse leyes singulares […] con respecto a sus destinatarios, medidas y previsiones, porque la [Constitución española] asume también un concepto de igualdad real o material (artículo 9.2 CE) que pone en relación la igualdad con las diferencias en las situaciones de hecho y no solo una igualdad formal o normativa (artículo 14 CE)”. Y “la ley establece un ámbito objetivo y subjetivo idéntico entre todos aquellos que se encuentran en la situación determinada y definida por la norma, lo cual, luego será objeto de concreción por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igualmente alegada vulneración de la seguridad jurídica (art. 9.3 CE) y el posible “efecto criminógeno de la Ley de amnistía”, vuelve a invocarse el texto del preámbulo para señalar que “no se comprende ni se comparte” tal alegación, puesto que la ley define con claridad las conductas amnistiadas, sin que la Sala a quo formule ningún reproche sobre la técnica jurídica empleada. Por ello, apunta la existencia de “una discrepancia ideológica”, en tanto parece afirmarse que la promulgación de una ley de amnistía (“esta o cualquier otra”), afecta a la seguridad jurídica porque los destinatarios de la norma no van a saber si su conducta va a ser objeto de reproche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texto de la norma define de manera “precisa y detallada” los actos susceptibles de ser amnistiados: su art. 1 “detalla minuciosamente qué se encuentra incluido dentro de la amnistía”, y el siguiente precepto “aquello que se excluye”, garantizando así la seguridad jurídica, “entendida como la certeza de la norma que hace previsibles los resultados de su aplicación”. El escrito critica que el auto argumenta, además, en términos “estrictamente políticos e ideológicos y no técnico-jurídicos”, “basándose en elucubraciones sobre posibles mayorías parlamentarias correspondientes a unos grupos u otros dentro de las cámaras, pero no a una aplicación específica del precepto cuya constitucionalidad se cuestiona”. De este modo, habida cuenta de que la presunción de constitucionalidad solo puede desvirtuarse con una argumentación suficiente, que aquí no existe, el denunciado “quebranto de la seguridad jurídica provocado por el artículo 1 de la Ley no se encuentra ni argumentado ni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considera el abogado del Estado que el auto de planteamiento tampoco desarrolla el carácter arbitrario de la Ley Orgánica de amnistía, limitándose a mencionarlo al hilo de su referencia a la alegada vulneración del principio de igualdad. Una “escueta argumentación” que supone más bien “una discrepancia con la configuración legal de la amnistía en su conjunto y no con una vulneración propiamente de la [Constitución española]”, citando en este sentido la STC 99/1987, de 11 de junio, FJ 4, según la cual “si el Poder Legislativo opta por una configuración legal de una determinada materia o sector del ordenamiento”, no basta la mera discrepancia política para tachar a la primera de arbitraria, “confundiendo lo que es arbitrio legítimo con capricho, inconsecuencia o incoherencia creadores de desigualdad o de distorsión en los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 de octubre de 2024 se registró la entrada en este tribunal del escrito del letrado de las Cortes Generales, en nombre y representación del Senado. El escrito recuerda el iter parlamentario de la Ley de amnistía cuestionada, subrayando el interés de la Cámara “en personarse y hacer alegaciones” en un procedimiento como este, que discute esencialmente tres cuestiones relativas “al principio de igualdad, a la seguridad jurídica y la interdicción de la arbitrariedad de los poderes públicos y al principio de exclusividad jurisdiccional”, coincidentes con la posición invariable expresada por la Cámara en el curso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alcance de la cuestión, invoca el fundamento jurídico 2 de la STC 161/1997, de 2 de octubre, subrayando que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 siendo posible no solo declarar la inconstitucionalidad y nulidad de los preceptos impugnados, sino también extenderla a otros “vinculados por una relación de conexión o consecuencia” con aquellos: “la naturaleza abstracta del control constitucional y su inicio en este caso por la cuestión planteada matiza el juicio de relevancia procesal ampliando la admisibilidad del examen de otros preceptos que guarden conexión con los declarados inconstitucionales, ya que el hecho de tratarse de normas irrelevantes para el juicio a quo no cierra las puertas a esta posibilidad, siempre que se cumplan los requisitos previstos en el art. 39.1 LOTC (STC 106/2009, de 4 de mayo, FJ 4)” (cursivas en el original). Todas estas consideraciones conducen a señalar que, en tanto la Ley de amnistía se concibe como “un cuerpo jurídico unitario” por el legislador, a partir de la decisión de la amnistía, si se declara la nulidad de su primer artículo, definitorio de su objeto, carecería de sentido. Por tanto, “la posible declaración de inconstitucionalidad, aunque, en principio, limitada al artículo 1 de la Ley Orgánica 1/2024, que constituye el objeto de la cuestión de inconstitucionalidad planteada, debe extenderse, si se aprecia la nulidad de dicho artículo, y siempre que así lo considere el Tribunal Constitucional, en virtud del artículo 39.1 LOTC, al resto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jurídico-materiales del escrito se estructuran en varios epígrafes, en términos muy similares (por no decir sustancialmente idénticos) a los formulados en el seno del recurso de inconstitucionalidad 6436-2024, que se desarrollan minuciosamente en la STC 137/2025, de 26 de junio, antecedente 15. La mayor parte de ellos adoptan una perspectiva general, referida a la totalidad de la ley y ajena al planteamiento de la cuestión aquí controvertida por el auto del Tribunal Supremo; y así, los apartados segundo a cuarto examinan, de forma sucesiva y pormenorizada, la falta de definición constitucional y legal “de lo que es la amnistía y su relación con la certeza y la seguridad jurídica”, “la naturaleza de la amnistía” y las alegadas vulneraciones procedimentales durante la tramitación de la ley en el Congreso de los Diputados, que pudieron alterar el proceso de formación de la voluntad de dicha Cámara y determinar su inconstitucionalidad y nulidad. Por su parte, el apartado sexto analiza la ley cuestionada “como ley singular y como ley orgánica”, concluyendo que “al no haber respetado los límites de las leyes singulares”, su art. 1 es contrario al art. 24.1 CE, en relación con el art. 117.3 CE; contradicción que extiende también al art. 81.1 CE. El séptimo y último apartado alude, con especial referencia a los delitos de malversación de caudales públicos y terrorismo, al Derecho de la Unión Europea, cuyas exigencias —se afirma, con sustento en la doctrina constitucional— “no pueden ser irrelevantes a la hora de establecer los márgenes constitucionalmente admisibles de libertad de apreciación política”. Por ello, sostiene que de los arts. 10.1 y 15 CE, en relación con el art. 9.3 (principio de seguridad jurídica) “se deriva como límite del Poder Legislativo de las Cortes Generales la imposibilidad de establecer cualquier excepción de la norma penal en materia de terrorismo”, por lo que “la falta de identificación abstracta de esta exclusión por el legislador, en la medida que se asume un criterio ajeno al marco conceptual” de la Directiva (UE) 2017/541 del Parlamento Europeo y del Consejo, de 15 de marzo de 2017, relativa a la lucha contra el terrorismo y por la que se sustituye la Decisión marco 2002/475/JAI del Consejo y se modifica la Decisión 2005/674/JAI del Consejo, “y su transposición al Código penal, vulnera la precisión que impone la seguridad jurídica (art. 9.3 CE) y, como concreción de ella, el principio de legalidad penal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más directamente afecta a la resolución de esta cuestión (con exclusión, pues, de una exposición detallada del contenido de las alegaciones anteriormente enunciadas, puramente generales y, en esa medida, más adecuadas al análisis estrictamente abstracto propio de un recurso de inconstitucionalidad, ya descritas y examinadas además en la citada STC 137/2025) y en muy apretada síntesis, el escrito del Senado apunta, en primer lugar, que la ausencia de una definición jurídica precisa del término “amnistía” introduce un factor de inseguridad jurídica en cuanto a los efectos de la ley. Resalta después la naturaleza de la amnistía, como manifestación del derecho o prerrogativa de gracia que introduce una excepción al Derecho penal y al principio de separación de poderes, por lo que debe ser reconocida de manera expresa y limitada por la Constitución, sin perjuicio de la necesidad adicional de no incurrir en arbitrariedad o discriminación; lo importante, dice el escrito, es “analizar si una medida de estas características cumple con las exigencias de nuestro sistema constitucional y, concretamente, si el legislador no incurre en arbitrariedad por haber adoptado una medida discriminatoria o carente de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consideraciones enlazan con la argumentación referida al necesario respeto al principio de igualdad, que es el directamente planteado por la cuestión aquí examinada, y subrayan que las posibles diferencias han de someterse a las exigencias de razonabilidad y proporcionalidad, con especial escrutinio cuando se vinculan con categorías sospechosas de discriminación. Para el Senado, en tanto las amnistías son incompatibles con el principio de igualdad, en un Estado de Derecho solo pueden estar reconocidas expresamente, pero deben ser además compatibles con los principios y valores constitucionales, pues la mera inclusión en la Constitución de la amnistía no determina su admisibilidad constitucional. Para el análisis de esta cuestión resulta especialmente relevante el apartado quinto del escrito, expresamente dedicado a razonar la incompatibilidad de la Ley de amnistía con la Constitución, y en el que se desarrollan los argumentos constitucionales de orden material que llevan a concluir que “la incompatibilidad con la Constitución de la citada ley orgánica es absoluta, insalvable por medio de cualquier interpretación” puesto que los límites para su validez coinciden con los límites que impone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distintos subapartados revisan, en primer lugar, los antecedentes legislativos y los debates constituyentes y parlamentarios en esta materia, destacando la caracterización de la amnistía como potestad sustantiva e independiente de las demás, y muy particularmente de la legislativa; la “decisión explícita” del constituyente de no incorporar a la Constitución esta figura, y la jurisprudencia de este tribunal, de la que —frente a lo manifestado en el preámbulo de la Ley Orgánica de amnistía— no cabe deducir la constitucionalidad de las amnistías en nuestro régimen constitucional. Después se arguye que la amnistía vulnera “la reserva de jurisdicción del Poder Judicial”, puesto que la Constitución establece una reserva absoluta de jurisdicción en su art. 117.3, en la que el legislador no puede intervenir sin una atribución constitucional expresa, que no existe en la norma fundamental. Se subraya también que la amnistía, como potestad independiente y excepcional, altera el régimen que establecen los arts. 9.1 CE (sujeción de los poderes públicos y los particulares a la Constitución y el resto del ordenamiento jurídico), 9.3 CE (seguridad jurídica e irretroactividad de las normas) y 14 CE (principio de igualdad entre particulares), y estableciendo excepciones que, reitera, conforme al principio general del Derecho de la aplicación restrictiva de las excepciones, han de estar limitadas y expresamente previstas,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estas afirmaciones, se explica que la amnistía no despenaliza determinados hechos, sino que supone la renuncia a una protección generalizada de los bienes jurídicos tutelados por el Código penal, desconociendo así la obligación de los poderes públicos de garantizar los intereses jurídicos tutelados por la Constitución, que vincula con el art. 9.1 y 3 CE. Considera que las razones de interés general invocadas por la ley para justificar la medida —establecer las bases para garantizar la convivencia de cara al futuro— constituyen una mera apreciación política a la que el legislador dota de rango de ley, y cuya suficiencia corresponde analizar a este tribunal. También se rechaza que la Ley de amnistía satisfaga las exigencias de claridad y certeza al delimitar su ámbito objetivo de aplicación material, temporal y subjetivamente en los arts. 1 y 2. Achaca a la norma la infracción de los arts. 14 y 9.3 CE “en cuanto a la interdicción de la arbitrariedad de los poderes públicos”, señalando que si toda amnistía, por definición, conlleva una diferencia de trato difícil de justificar, la aprobada mediante la presente ley la implica de manera particular, porque parte de la base de diferenciar un colectivo frente a otros exclusivamente por razón de su ideología, lo que constituye una discriminación cometida por el legislador incursa necesariamente en arbitrariedad. Se cita diversa doctrina constitucional para apuntar que la justificación de la diferencia de trato dada por el legislador debe basarse en la singularidad de una situación que se derive directamente del propio hecho y que no sea artificial, y fundarse en una justificación objetiva y razonable que responda a un fin garantizado por la Constitución, es decir, en una razón de interés general. Los motivos concretos de discriminación enunciados en el art. 14 CE, como categorías sospechosas, no pueden ser utilizados como factor de diferenciación, salvo de manera excepcional, en cuyo caso se aplica un canon de control para enjuiciar su legitimidad más estricto, desplazándose la carga de la prueba sobre el que impone la diferencia. El principio de proporcionalidad, por su parte, demanda un examen de la idoneidad de la medida, de su necesidad, comprobando si existe una alternativa menos gravosa, y de proporcionalidad en sentido estricto, por derivarse de ella más beneficios o ventajas para el interés general que perjuicios para otros bienes o valores. Y, aplicando la doctrina al caso presente, concluye que la Ley de amnistía ahora cuestionada no satisface estos parámetros.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Senado “[l]a arbitrariedad del móvil exculpatorio”, pues el criterio definido en el art. 1.1 de la Ley de amnistía (la intención de reivindicar la independencia de Cataluña, de procurar la celebración de las consultas, de mostrar apoyo a tales objetivos y fines y a las acciones dirigidas a ellos) se determina en función de la ideología favorable al proceso independentista, excluyendo a otras en conflicto en infracción de la libertad ideológica reconocida en el art. 16 CE. Se emplea así una categoría de diferenciación sospechosa, sin que se ofrezca referencia objetiva alguna que pruebe que la medida va a servir para lograr los objetivos de convivencia propuestos en la ley, e ignorando otros medios menos gravosos que —según el escrito— permitirían alcanzar el mismo fin, como son el indulto particular o reformas penales favorables, de menor calado y de aplicación retroactiva a cualquier ciudadano. Finalmente, el último subapartado sostiene que la ley vulnera igualmente “el artículo 168 o 167 CE”, porque el calado de la medida hubiese exigido una revisión constitucional, para modificar —por lo menos— el art. 66.2 CE, atribuyendo a las Cortes Generales la competencia para acordar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15 de octubre de 2024 tuvo entrada en el registro de este tribunal el escrito de alegaciones del fiscal general del Estado, interesando la inadmisión o, subsidiariamente, la íntegra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fin, y tras exponer los antecedentes del procedimiento, el Ministerio Público apunta la existencia de óbices procesales que habrían de determinar la inadmisión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apunta la deficiente identificación de la norma cuestionada: aunque el auto de planteamiento alude explícitamente al art. 1 de la Ley Orgánica 1/2024, de 10 de junio, su argumentación no se centra en el contenido y alcance de dicho precepto legal, extendiéndose a toda la ley. No se objeta “la inclusión de la conducta enjuiciada en el ámbito objetivo de la amnistía (que es el objeto de dicha norma)”, ni se vincula su aplicación a la posible lesión constitucional, sino que se cuestiona “la amnistía misma por su origen, por su tramitación, por su objeto y por su finalidad”. Ello implica “un salto lógico del objeto formal” sobre el que se proyecta la duda de constitucionalidad “al enjuiciamiento de la ley en sí misma, o incluso de la decisión política de la que trae causa”, en un planteamiento propio de un recurso de inconstitucionalidad, pero inadecuado para una cuestión como esta. De hecho, el auto “no plantea una duda de constitucionalidad sobre una norma legal: rechaza con absoluta convicción la existencia misma de la ley, y, en definitiva, la decisión política de aprobarla”, alejándose “de la naturaleza y el objeto propios de una cuestión de inconstitucionalidad”, lo que es “motivo suficiente para acordar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en lógica relación con lo anterior, se discuten también los juicios de aplicabilidad y relevancia que hace la Sala a quo. En efecto, para el Ministerio Fiscal, el auto no solo identifica como norma aplicable —con el señalado alcance estrictamente formal— el art. 1 de la Ley de amnistía [en concreto el art. 1.1 d), en el que la Sala encuadra la conducta del recurrente atendiendo al tipo penal por el que fue condenado], sino que el juicio de relevancia se limita a afirmar que si dicho precepto se estimase “conforme a nuestra Constitución y al Derecho de la Unión Europea, procedería declarar amnistiados los hechos que han sido objeto del procedimiento”. Esta afirmación en ningún momento se vincula “a una duda de inconstitucionalidad específica sobre la norma legal formalmente designada que pueda afectar a su puntual aplicación al caso, sino que se anuda a un juicio global y abstracto de inconstitucionalidad de la ley en su conjunto”, por lo que esa “formulación del juicio de relevancia no se ajusta a las exigencias de la jurisprudencia constitucional que caracteriza dicho juicio como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150/2020, de 22 de octubre, FJ 2 b), citando la STC 104/2018, de 4 de octubre, FJ 2]’ (ATC 73/2024, de 16 de julio, FJ 3)” (cursivas en el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aprecia en esa formulación un matiz que afecta al juicio de aplicabilidad: la alusión a la (posible) conformidad del precepto cuestionado con el Derecho de la Unión Europea apunta otra posible deficiencia, puesto que “una consolidada doctrina del Tribunal (SSTC 28/1991, de 14 de febrero, FJ 6, y 64/1991, de 22 de marzo, FJ 4, entre otras) ha venido a caracterizar las posibles dudas acerca de la adecuación de las normas internas al Derecho de la Unión como ‘cuestión de carácter infraconstitucional’, por lo que tales dudas han de dilucidarse antes de plantear la cuestión del artículo 163 CE”. En apoyo de este razonamiento, se subraya que los términos del auto reflejan “nítidamente” que el órgano judicial contempla “de forma consciente y expresa una alternativa que, de acuerdo con dicha doctrina, debía inexcusablemente haber descartado antes de plantear la cuestión de inconstitucionalidad”, en tanto la Sala afirma que elige plantear la conformidad con la Constitución española “porque ‘protege en esta materia a los ciudadanos al menos en igual medida que puedan hacerlo los textos internacionales suscritos por España y los vigentes en la organización supranacional, Unión Europea, en la que estamos integrados’”. En definitiva, para el fiscal general del Estado las deficiencias apreciables en ambos juicios habrían de determinar la inadmisibilidad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momento, el fiscal general del Estado hace algunas consideraciones sobre su propia función en el ámbito del control de constitucionalidad en general y en este procedimiento en particular, así como referidas al contenido y alcance de las alegaciones que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esos aspectos, subraya que su legitimación para intervenir se limita a los procedimientos de control concreto de la constitucionalidad (el recurso de amparo y la cuestión de inconstitucionalidad), directamente vinculados a su misión constitucional de defensa de la legalidad y de los derechos de los ciudadanos (art. 124.1 CE), quedando “fuera de su radio de alcance” las diversas modalidades de juicios abstractos de constitucionalidad: “no le corresponde ni promover ni abordar la impugnación in totum e in abstracto de una decisión del legislador, ni mucho menos hacerlo desde una perspectiva ideológica o política, o tratar de imponer su propia visión de la defensa de la Constitución”. Por otra parte, arguye que tampoco le corresponde entrar a debatir las numerosas “referencias explícitas al criterio de algunos profesores” contenidas en el auto de planteamiento, limitándose a examinar la doctrina constitucional que estima relevante para la resolución de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contenido y alcance de sus alegaciones, el escrito recuerda que el auto de planteamiento distingue explícitamente la existencia de un doble debate en torno a la constitucionalidad de la Ley Orgánica de amnistía: uno genérico, sobre la figura de la amnistía en sí; y otro específico, sobre la ley concretamente cuestionada. Dado que la propia Sala afirma que ha preferido “orillar” el primero de ellos, y en coherencia con ese planteamiento, las alegaciones del Ministerio Fiscal se atienen a examinar las dudas que el auto “aflora y justifica motivadamente”, evitando pues entrar en el debate que el propio órgano promotor dice querer “orillar”. Otro tanto ocurre con el debate sobre la posible vulneración del principio de exclusividad jurisdiccional, invocado solo “subsidiariamente” por la propia Sala, que no desarrolla en absoluto la posible duda de inconstitucionalidad sobre el mismo, excusando así que el fiscal entre a valorarla.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alcanzan las alegaciones del fiscal general del Estado, por el contrario, a la naturaleza de la Ley de amnistía y sus límites constitucionales. Otro aspecto “conceptual o teórico”, que “sin duda desborda” el juicio de constitucionalidad acerca de esta amnistía en concreto, pero que aborda la Sala tratando de “fijar las premisas conceptuales en las que se apoya todo el edificio argumental de la cuestión planteada”; premisas que el escrito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precisa que el principio de “proscripción de la arbitrariedad”, que el auto de planteamiento considera expresamente vulnerado, no es sin embargo objeto de “un tratamiento específico”, y solo es mencionado “en el contexto de la supuesta infracción del principio de derecho a la igualdad”, por considerar “arbitrario el criterio de diferenciación con el que, a juicio de la Sala, el legislador ha configurado el ámbito objetivo y subjetivo de aplicación de la amnistía otorgada por Ley Orgánica 1/2024”. En consecuencia, para el Ministerio Fiscal dicha invocación carece de autonomía como objeto o fundamento de la cuestión planteada, quedando absorbido e incluido su análisis en el tratamiento de la supuesta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las alegaciones pasan a examinar las diversas cuestiones suscitadas por el auto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en lo referido a “la naturaleza de la amnistía y sus límites constitucionales”, el escrito subraya que la distinción que hace el auto entre “amnistía transicional y amnistía propiamente identificable con el ejercicio del derecho de gracia carece de soporte normativo”, y no permite “contraponer dos modelos teóricos recíprocamente excluyentes” y sujetos a estándares rígidamente diferentes. De este modo, los límites constitucionales de la ley cuestionada no pueden deducirse de la naturaleza que pueda atribuírsele, sino que “deben buscarse, por definición, en la propia Constitución y en la doctrina del Tribunal Constitucional” y no en otras consideraciones, legítimamente incorporadas al debate público pero que “deben quedar al margen de un análisis ceñido a las exigencias de legalidad e imparcialidad”. Por ello, las restantes alegaciones se limitan a examinar, con las exclusivas herramientas que aportan la Constitución y la doctrina de su intérprete supremo (art. 1 LOTC), “las específicas dudas de constitucionalidad que, con igualmente específica referencia al texto constitucional, plantea la Sala Segunda del Tribunal Supremo en su auto de 10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concierne al alegado derecho constitucional a la igualdad ante la ley, el fiscal general del Estado apunta que el auto hace un “manejo impreciso” de los “conceptos doctrinales de igualdad ante la ley, igualdad en la ley y no discriminación”, exigiendo un inicial “esfuerzo de ordenación en el tratamiento” de tales categorías. A su juicio, la aproximación de la Sala al contenido del principio de igualdad se centra en “la exclusión de elementos de diferenciación arbitrarios o carentes de una justificación objetiva y razonable”, mientras el Ministerio Fiscal adopta un diferente enfoque constitucional, partiendo “de una definición más precisa, sólidamente instalada en la doctrina actual, pero en todo caso presente ya en las primeras sentencias sobre la materia (SSTC 22/1981, de 2 de julio, o 34/1981, de 10 de noviembre) de la igualdad en la ley —y no tanto ante la ley— concebida precisamente como límite a la acción legislativa”. Una definición que no excluye “la propia necesidad del establecimiento de un trato desigual que recaiga sobre supuestos de hecho que en sí mismos son desiguales (STC 3/1983, de 25 de enero, FJ 3)”, pues “la igualdad es solo violada si la desigualdad está desprovista de una justificación objetiva y razonable”, que “debe apreciarse en relación a la finalidad y efectos de la medida considerada, debiendo darse una relación razonable de proporcionalidad entre los medios empleados y la finalidad perseguida (STC 22/1981, de 2 de julio, FJ 3)”. Añade que, en el concreto ámbito de la política criminal, el legislador goza, dentro de los límites constitucionales, de “un amplio margen de libertad que deriva de su posición constitucional y, en última instancia, de su específica legitimidad democrática” (STC 55/1996, de 28 de marzo, FJ 6, y 45/2009, de 19 de febrero,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con abundante apoyo de jurisprudencia constitucional, se hace hincapié en que hay que situar en planos distintos el enjuiciamiento de las decisiones políticas y “la calificación de inconstitucionalidad, que tiene que hacerse con arreglo a criterios estrictamente jurídicos”. Es pues en este último plano en el que ha de verificarse que los elementos de diferenciación sobre los que se asienta cualquier distinción de trato se ajusta a las exigencias del art. 14 CE, respetando —como señala el auto— una “triple exigencia”, pues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(STC 222/1992, de 11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b.1) En coherencia con ese esquema, el Ministerio Público niega, en primer lugar, que “la diferencia de trato afecte a situaciones sustancialmente iguales”. A su juicio, el órgano judicial sitúa el término de comparación en los delitos cometidos, atendiendo pues a la calificación penal de los hechos; pero ello no necesariamente supone que las situaciones sean “efectivamente equiparables”, puesto que “[e]s obvio que el juicio de igualdad en esos términos conduce a un resultado absurdo”. En efecto, “resultaría inconcebible que quienes resultan excluidos invocasen el derecho a la igualdad ex art. 14 CE para reclamar su inclusión, aunque manifiestamente no concurran en la conducta por la que fueron condenados y en el contexto en que se produjo esa conducta, los presupuestos fácticos que sirven de base a la medida de gracia”, en tanto “la razón de ser y el efecto de la amnistía se anudan directamente, como presupuesto y contenido de una solución política singular, a una descripción objetiva del contexto sociopolítico en el que se produjeron los hechos delictivos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b.2) A partir de ahí, dice el fiscal general del Estado, el auto de planteamiento da implícitamente por superado el test de desigualdad y pasa sin más a formular un juicio negativo “sobre la justificación del tratamiento diferenciado” entre los destinatarios de la amnistía y quienes no lo son, en términos que el Ministerio Público combate con diversos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y en lo que al fin de la norma cuestionada se refiere, el fiscal niega que, como apunta el Tribunal Supremo, “la ideología política” sea el único fundamento para distinguir entre los beneficiarios de la amnistía y quienes cometieron los mismos delitos animados por otra finalidad ajena al proceso secesionista. De hecho, en el asunto del que trae causa la cuestión ahora examinada, la posible aplicación de la amnistía no depende de la ideología del penado (“que obviamente nadie preguntó”), sino del “hecho objetivo” de haber realizado una conducta que, para el legislador y según el preámbulo de la ley, acredita la “tensión política, social e institucional que esta norma aspira a resolver”. Por tanto, a su juicio, el razonamiento judicial “prescinde de la verdadera razón de ser de la norma aplicada” al caso; se podrá discutir, incluso en términos constitucionales, la opción del legislador, pero no parece posible fundar su eventual inconstitucionalidad en una “supuesta discriminación por razón de la opinión” que solo resulta de “un juicio de intenciones acerca de la decisión del legislador carente de todo reflejo normativo”, puesto que este no expresa ninguna valoración sobre las conductas amnistiadas, limitándose a acotar su ámbito objetivo “por razón —eso sí— de su vinculación a los acontecimientos —el proceso secesionista— que, con criterios también políticos y sin duda opinables, ha decidido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niega que la amnistía otorgada por la ley sea un acto de naturaleza “onerosa o conmutativa, es decir, generadora de obligaciones (arrepentimiento, reparación, compromiso de no reiteración, etc.) a cargo de los beneficiarios y a cambio del perdón”, por carecer dicha noción de sustento normativo constitucional alguno: “[p]odemos discrepar de la decisión política del legislador, pero carecemos de legitimación democrática para sustituirla”. Por otra parte, se reprocha al auto su “silencio […] respecto de la doctrina de las leyes singulares”, que a su juicio podría haber dado respuesta a algunas de las cuestiones que sugiere.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discute asimismo el razonamiento del auto según el cual ninguna normalización resultaría necesaria si “los golpistas” no hubieran tratado de imponer sus ideas ignorando el ordenamiento constitucional. Una afirmación, a juicio del fiscal general del Estado, netamente política y lastrada “por la premisa conceptual” que “contamina” todo el enfoque del órgano judicial, desnaturalizando el objetivo de la ley cuestionada y complicando su aplicación sin “fundamento normativo constitucional identificado”. El legislador es claro al reconocer que “renuncia al ejercicio del ius puniendi por razones de utilidad social”, que concreta “en la consecución de un interés superior: la convivencia democrática”. Esta es, para el fiscal, “su decisión y es su responsabilidad”, que podrá cuestionarse ante la jurisdicción constitucional por otros motivos, pero no en virtud de “una evaluación de su conveniencia, de sus efectos, de su calidad o perfectibilidad, o de su relación con otras alternativas posibles” (STC 55/1996).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rechaza también “la decisión de no creer la explicación sobre el objeto y finalidad de la amnistía que ofrece el legislador”, reemplazándola por otra, de “notoriedad absoluta y general”, según la cual se adoptó para obtener los votos necesarios para la investidura del presidente del Gobierno. Un argumento solo explicable, de nuevo, por un indebido solapamiento de los planos político y jurídico, que ignora los procesos políticos que conducen a la conformación de las mayorías necesarias en la democracia parlamentaria y que quedan fuera del margen de actuación de este tribunal, cuya competencia ha de limitarse a valorar, con exclusiva sujeción a la Constitución y a la Ley Orgánica del Tribunal Constitucional, “el contenido de las normas, o, en su caso, la eventual infracción del procedimiento constitucional previsto para su elaboración y aprobación, pero resulta absolutamente ajena al análisis de su génesis política, por notoria que sea”. Similares razonamientos sobre la falta de soporte normativo y la mezcla de argumentos jurídicos y metajurídicos conducen a privar de significación las referencias a la “raquítica” mayoría parlamentaria que permitió aprobar la Ley Orgánica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y respecto a la necesaria adecuación de la norma a su finalidad (juicio de idoneidad), el Ministerio Público también discute los razonamientos del órgano a quo: a su juicio, este insiste en señalar unos fines distintos a los que expresamente contempla el legislador, sin identificar fuente normativa alguna de rango constitucional que los imponga. En este sentido, reitera que la finalidad de la norma no es exigir a “los golpistas” que “no lo vuelvan a hacer”, sino más bien confiar en que la propia medida de gracia contribuya a recuperar un estatus de convivencia que objetivamente impida que se repitan hechos como aquellos. Una pretensión que, de nuevo, puede ser políticamente discutible, pero no enjuiciable jurídicamente por la Sala promotora ni por el Tribunal Constitucional. Por tanto, y en la medida en que el auto de planteamiento no razona sobre la adecuación de las medidas adoptadas por el legislador a los fines que este define, sino que se empeña en considerarlas manifiestamente inidóneas para lograr el objetivo que el órgano promotor considera necesario, el fiscal alega únicamente que “el juicio resulta inidóneamente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terminar este examen de los criterios aceptables de un tratamiento jurídico diferenciado, el escrito pone de manifiesto que el auto ni siquiera alude a la proporcionalidad de las medidas contenidas en la ley, seguramente por considerarlo un aspecto prescindible “desde el momento en que, negada la idoneidad misma de la amnistía, carece de sentido investigar si concurre esa relación proporcionada de medio a fin”. Por esta misma razón, el fiscal general del Estado omite alegar al respecto, sin perjuicio de señalar que, en cuanto al procedimiento del que trae causa la cuestión, no se aporta ningún motivo para considerar que la medida aplicada —y en última instancia cuestionada— genere un desequilibrio patente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b.3) En definitiva, para el fiscal general del Estado y “aun presuponiendo que realmente la ley […] determine una diferencia de trato jurídicamente relevante”, los criterios empleados por el legislador permiten superar las objeciones formuladas por el órgano promotor en su auto de planteamiento, ajustándose a las exigencias de idoneidad y proporcionalidad que justifican, desde el punto de vista del principio de igualdad, la excepcional inaplicación de las normas penales en el supuesto de que trae causa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escrito da respuesta a las alegaciones relativas a la supuesta infracción del principio de seguridad jurídica, que se basan en la reiterada afirmación de que se otorga la amnistía sin exigir compromiso alguno de respetar en lo sucesivo el marco constitucional y se consideran “nuevamente más asimilables por su forma y su fondo a un discurso político de oposición a la ley que a un análisis estrictamente jurídico de su contenido”. Para el fiscal general del Estado, la conjetura de que esta medida “constituye un peligroso precedente” para que otros grupos puedan utilizarla en el futuro, convirtiéndose en un instrumento para los intereses políticos coyunturales del Gobierno de turno; así como las consideraciones sobre la posible desafección a las instituciones que pueda provocar entre los ciudadanos, no merecen comentario alguno en el seno de un debate jurídico sobre la constitucionalidad de una norma. En lo que se refiere a la noción de seguridad jurídica como certeza sobre el ordenamiento jurídico aplicable, se subraya que el auto de planteamiento no la proyecta sobre el caso, sino en su “vertiente de previsibilidad, entendida como expectativa de que la ley penal se aplicará en sus propios términos y a todos los supuestos y todas las personas contempladas en ella”; y, a este respecto, se señala que ni el principio de seguridad jurídica ni el de legalidad penal permiten inferir una “supuesta confianza en que nada cambiará”, puesto que “una inviable petrificación del ius puniendi como la que supondría confundir la seguridad jurídica con la inhabilitación del legislador para producir cualquier alteración sobrevenida —incluso, por tanto, las favorables al reo— en el contenido o la aplicación de la ley penal, ni está presente ni cabe en la Constitución”. Por todo lo cual, a juicio del Ministerio Fiscal, el auto de planteamiento no aporta ninguna razón jurídicamente evaluable que permita cuestionar la constitucionalidad de la ley orgánica cuestionada desde el punto de vista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el 22 de octubre de 2024, el procurador de los tribunales don José Luis Barragués Fernández se personó como parte interesada en la cuestión de inconstitucionalidad, en nombre y representación de don Maties Serracant i Camps. El Pleno del Tribunal, por providencia de 5 de noviembre de 2024, acordó no haber lugar a tal personación por no ser parte en el procedimiento judicial en el que se planteó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la presentación y registro de sucesivos escritos se personaron igualmente en el procedimiento como partes interesadas, los procuradores de los tribunales don Emilio Martínez Benítez, en nombre y representación de don Oriol Junqueras i Vies y don Raül Romeva i Rueda, el 4 de noviembre de 2024, y don Eduardo Centeno Ruiz en nombre y representación de doña Dolors Bassa i Coll el 6 de noviembre de 2024, de don Josep Rull i Andreu el 15 de noviembre de 2024 y de don Jordi Turull i Negre el 15 de noviembre de 2024. El Pleno del Tribunal, por sendas providencias de 19 de noviembre y 3 de diciembre de 2024, acordó igualmente no haber lugar a tal personación por no ser parte en el procedimiento judicial en el que se planteó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ATC 6/2025, de 15 de enero, se estimó la recusación del magistrado señor Macías Castaño, promovida por el fiscal general del Estado, acordándose apartar definitivamente al citado magistrado del conocimiento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ATC 12/2025, de 29 de enero, extendió los efectos de dicho ATC 6/2025 a dieciséis recursos de inconstitucionalidad y cinco cuestiones de inconstitucionalidad formulados en relación con la misma Ley Orgánica de amnistía, cuestionada en este procedimiento. Contra esta resolución se interpusieron diferentes recursos de súplica, desestimados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7 de octubre de 2025,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ha sido promovida por la Sala de lo Penal del Tribunal Supremo, respecto del art. 1 de la Ley Orgánica 1/2024, de 10 de junio, de amnistía para la normalización institucional, política y social en Cataluña,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amnistiados los siguientes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de desobediencia, cualquiera que sea su naturaleza, desórdenes públicos, atentado contra la autoridad, sus agentes y los funcionarios públicos, resistencia u otros actos contra el orden y la paz pública que hubieran sido ejecutados con el propósito de mostrar apoyo a los objetivos y fines descritos en las letras precedentes o a los encausados o condenados por la ejecución de cualesquiera de los delitos comprendidos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en los antecedentes, el órgano judicial considera que los hechos enjuiciados en el procedimiento del que trae causa la cuestión se encuentran comprendidos en ese art. 1 de la Ley Orgánica 1/2024, y más concretamente en su apartado d), al calificarse como delito de desórdenes públicos agravados, sin que concurra en ellos ninguna causa de exclusión del art. 2. En síntesis, plantea que el artículo cuestionado puede vulnerar los arts. 14 y 9.3 CE, por constituir una desigualdad basada en la “opinión” o ideología proscrita por el art. 14 CE, carente de fundamento alguno y por tanto “arbitraria”, que además contraviene la “seguridad jurídica” al permitir en lo sucesivo cualquier futura amnistía impulsada por mayorías suficientes. El propio auto de planteamiento expresa su intención de “orillar” el debate sobre la posible vulneración del principio de exclusividad jurisdiccional consagrado en el art. 117.3 CE, que se alega solo “subsidiariamente” y sin sustento argumental alguno, por lo que ha de quedar fuera de este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han interesado la inadmisión, y subsidiariamente, la desestimación de la cuestión de inconstitucionalidad por entender que no concurren ni los presupuestos procesales ni las vulneraciones constitucionales planteadas por el órgano judicial. Por su parte, el Senado manifiesta compartir las vulneraciones aducidas por el órgano promotor, relativas al principio de igualdad, a la seguridad jurídica y la interdicción de la arbitrariedad de los poderes públicos y al principio de exclusividad jurisdiccional, por lo que solicita la estimación de la cuestión y, en consecuencia, que se declare la inconstitucionalidad y nulidad del artículo cuestionado, extendiendo dicha declaración a toda la ley orgánica en caso de que el Tribunal considere procedente aplicar el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presupuestos procesales para el válido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del fondo de este procedimiento, es preciso examinar la concurrencia de los requisitos exigidos para el válido planteamiento de la cuestión de inconstitucionalidad, que discuten tanto el abogado del Estado como el fiscal general del Estado y cuya ausencia puede, conforme a la doctrina de este tribunal, dar lugar a una decisión de inadmisión incluso en la fase de resolución (por todas, STC 234/2015, de 5 de noviembre, FJ 2). En síntesis, las objeciones que en este punto se plantean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ambas partes discuten la identificación de los preceptos legales cuestionados, reprochando al órgano promotor la falta de concreción de los juicios de relevancia y aplicabilidad de la ley. Señalan que el planteamiento, de indudable carácter político, parece más ajustado al control abstracto propio de un recurso de inconstitucionalidad que al de una cuestión, al proyectarse sobre el art. 1 de la ley en su conjunto, e incluso a la totalidad de la ley, sin precisar cuál es concretamente su parte aplicable más allá de una mención sucinta (y no específicamente fundamentada) a su apartado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fiscal general del Estado subraya la incorrecta formulación del juicio de aplicabilidad, al ignorarse la consolidada jurisprudencia que exige dilucidar las posibles dudas acerca de la adecuación de las normas internas al Derecho de la Unión antes de plantear la cuestión del art. 163 CE, entre otras razones porque una norma contraria al Derecho europeo deviene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procede rechazar tales objeciones. En primer término, el objeto del presente procedimiento se encuentra suficientemente identificado. Es cierto que el órgano promotor apenas se limita a mencionar el inciso concreto cuya aplicación al caso —aspecto no controvertido— sirve de base para plantear la duda de constitucionalidad; pero no lo es menos que dicho inciso constituye una de las manifestaciones de una medida única, expresamente proyectada sobre diversas conductas (entre ellas, la enjuiciada en el proceso a quo). La impugnación, por tanto, no se dirige contra esa conducta específica, sino contra la medida general que sobre ella incide y que es, en rigor,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lo concerniente a la falta de planteamiento previo de una cuestión prejudicial ante el Tribunal de Justicia de la Unión Europea, sus únicas referencias al Derecho de la Unión son meramente tangenciales y parecen dirigidas a reforzar la solidez de una argumentación que se despliega en estrictos términos de constitucionalidad. Así, el carácter “basilar” del derecho constitucional a la igualdad ante la ley recogido en el art. 14 CE se reafirma al destacar su recepción en el Derecho de la Unión, pues “el propio artículo 2 del Tratado de la Unión Europea proclama [el valor de la igualdad como uno de sus fundamentos y] el artículo 20 de la Carta de [los] derechos fundamentales de la Unión Europea establece […]: ‘Todas las personas son iguales ante la ley’”. Se citan también, cierto es, algunas opiniones doctrinales que apuntan la existencia de contradicción entre la ley cuestionada y el Derecho de la Unión. Pero, al margen de tales consideraciones, sus razonamientos se construyen con exclusiva referencia a la Constitución española y a la jurisprudencia de este tribunal, su supremo intérprete, como se ha expuesto en los antecedentes y no puede resultar extraño en un asunto cuya inserción en el ámbito de aplicación expresamente delimitado por el art. 51 de la citada Carta de los derechos fundamentales de la Unión Europea es 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cabe recordar aquí lo que recientemente recordábamos al afirmar que “la posición del juez ordinario y la del Tribunal Constitucional es, en lo que a la cuestión de inconstitucionalidad se refiere, completamente distinta. Es el juez ordinario el que debe determinar si concurren las distintas condiciones de aplicabilidad, incluida la posible contravención del Derecho de la Unión. Una vez que el órgano judicial considera que la norma es aplicable y plantea la cuestión de inconstitucionalidad, a este tribunal, que tiene como sola competencia la garantía de la Constitución, le corresponde exclusivamente evaluar la validez constitucional de la norma cuestionada, que el órgano judicial a quo, en el ejercicio de una potestad interpretativa que solo a él corresponde ejercer, ya ha considerado, con carácter previo, aplicable al caso, despejando así las dudas que hayan podido existir en relación con la posible aplicabilidad de una disposición del Derecho de la Unión Europea” [STC 137/2025, de 26 de junio, FJ 1.2.2 c)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137/2025,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fijados los términos del presente procedimiento, las cuestiones suscitadas por el órgano promotor vienen a coincidir con algunas de las que ya se plantearon en el recurso de inconstitucionalidad 6436-2024, resuelto por la STC 137/2025 que acabamos de citar y a la que habremos de remitirnos a la hora de darles cumplida respuesta. En efecto, el auto de planteamiento se apoya en el inciso concreto de la ley aplicado al supuesto a quo para suscitar reparos cuya dimensión afecta a la norma prácticamente en su integridad, circunstancia reconocida, desde sus diferentes posiciones jurídicas, por las diversas partes en el procedimiento. En este sentido, el abogado del Estado y el Ministerio Fiscal subrayan que el auto adopta una perspectiva propia del control abstracto característico del recurso de inconstitucionalidad, señalando la naturaleza extrajurídica de buena parte de sus argumentos. Por su parte, el Senado afirma que las cuestiones planteadas respecto al art. 1 de la ley, que “constituye el presupuesto básico y lógico” de todo el texto, coinciden sustancialmente con la que fue su posición invariable durante el procedimiento legislativo, y solicita que la eventual estimación de la cuestión extienda sus efectos hasta declarar la inconstitucionalidad y nulidad de toda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este modo, como se ha desarrollado en los antecedentes de esta resolución, la Sala promotora aduce en primer lugar que “la amnistía” (considerada, pues, en su integridad, y por tanto en su concreta aplicación al supuesto a quo) es “manifiestamente inidónea para alcanzar el fin que proclama”, resultando discriminatoria en favor de los “golpistas” y “abiertamente contraria al derecho a la igualdad ante la ley” del art. 14 CE por su “fundamento arbitrario” e incompatible con lo dispuesto en el art. 9.3 CE (apartado 5.11 del auto). Argumentos que, con alcance también general, examinó y resolvió la reiterada STC 137/2025, esencialmente en sus fundamentos jurídicos 7 (arbitrariedad) y 8 (quiebra de la igualdad), en términos que ahora hemos de recordar en su concreta proyección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lo que atañe a la alegada arbitrariedad de la Ley de amnistía [y, en lo que ahora importa, del concreto inciso de su art. 1.1 d) aplicable en el procedimiento del que la cuestión trae causa], decíamos allí que su preámbulo identifica “el fin constitucional al que responde”, de forma que no puede apreciarse que carezca de alguna justificación razonable, aunque pueda discreparse de la que se aporta. En suma, la ley “no responde a capricho o mero voluntarismo” pues, al margen de las motivaciones, razones o transacciones políticas que llevaron a su aprobación, busca —o dice buscar— “una mejora de la convivencia y de la cohesión social, así como una integración de las diversas sensibilidades políticas, para superar, como objetivo de interés general, las tensiones sociales y políticas generadas con el denominado proceso independentista en Cataluña”. Un objetivo que, ciertamente, podría tal vez perseguirse por otras vías, pero —con cita de la STC 92/2024, de 18 de junio, FJ 6 C) a)—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Por ello, el resto de los razonamientos sobre la alegada arbitrariedad se examinan al hilo de la igualmente denunciada vulneración del art. 14 CE por la existencia de una “discriminación normativa” (STC 137/2025, FJ 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efecto, también entonces se reprochaba a la ley en general (como ahora, a partir de su específico inciso aquí aplicable) la vulneración de la “prohibición de discriminación del art. 14 CE”, dada la “intensa diferenciación” que introduce, y conforme a la cual la comisión de unos mismos hechos delictivos (en el presente caso, unos mismos desórdenes públicos) determina que “unas personas deban soportar las correspondientes consecuencias penales y otras no”. Así pues, “dos conductas iguales en su dimensión penal serían tratadas de manera diferente” en función de “un criterio diferenciador expresamente proscrito, como es el de la opinión o ideología” (STC 137/2025, FJ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137/2025, FJ 8.3, el Tribunal admite que los términos de comparación aportados por los recurrentes (y esencialmente coincidentes con los que expone el auto de planteamiento de la cuestión aquí enjuiciada) son idóneos, pues se comparan supuestos de hecho sustancialmente iguales. No obstante, no acepta el criterio de diferenciación que allí sostenían los recurrentes (y aquí, el órgano promotor de la cuestión), pues considera que “lo realmente decisivo” es el criterio “que, objetivamente, utiliza la regulación enjuiciada”. Subrayábamos entonces que la Ley de amnistía resulta aplicable a las conductas realizadas “en el contexto del denominado proceso independentista catalán”, entre las cuales se incluyen algunas no “favorables a la secesión”, por lo que no puede decirse que el “espacio de inmunidad penal” generado por la ley esté exclusivamente basado “en la ideología independentista perseguida por sus beneficiarios”; el criterio de diferenciación utilizado no es “la ideología o la opinión” de sus beneficiarios, sino “la existencia de un particular contexto de conflicto político y social” que, a juicio del legislador, requiere “un tratamiento penal diferenciado a los fines de obtener un determinado resultado —de distensión o pacificación social— que se estima de interés general”. Ello determina “que el juicio de constitucionalidad relativo a la posible existencia de una discriminación legal contraria al derecho a la igualdad ha de realizarse desde la óptica exclusiva de la ‘cláusula general de igualdad’” del primer inciso del art. 14 CE. Un juicio que lleva al Tribunal a concluir, en lo que aquí resulta relevante, que “la diferenciación que introduce el legislador, a los efectos de otorgar la amnistía, entre aquellos que han cometido determinados delitos en el contexto delimitado en el art. 1.1 de la Ley y quienes los han cometido fuera de dicho contexto, responde, en cuanto a su causa y finalidad,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tales afirmaciones, se recuerda que no corresponde a este tribunal determinar si el juicio de oportunidad política que lleva al legislador a renunciar al ejercicio de su ius puniendi para favorecer la reconciliación “es acertado o erróneo o si dará lugar a unas consecuencias realmente significativas o trascendentales para resolver o superar el conflicto subyacente”, por ser cuestión ajena al ámbito de lo jurídico. En definitiva, nuestro enjuiciamiento ha de limitarse “a efectuar un escrutinio de razonabilidad, puramente externo, desde el cual puede concluirse que la renuncia al ejercicio del ius puniendi por parte del Estado puede considerarse abstractamente idónea para eliminar o atenuar la tensión política, social e institucional”. Consideraciones todas ellas cuyo alcance general permite su concreta proyección al presente procedimiento, descartando los similares motivos de inconstitucionalidad —y, en particular, la manifiesta inidoneidad de la medida— invocados por el órgano promotor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reconocimos en la STC 137/2025, FJ 8.3.4, que la Ley de amnistía carece de una justificación objetiva y razonable cuando concreta las conductas amnistiables en su art. 1.1, porque la norma no proyecta sus consecuencias sobre la totalidad de las conductas comprendidas en el marco general de aplicación que ella misma define en su apartado primero, esto es, sobre los actos ilícitos realizados en el contexto del conflicto generado por el desarrollo del proceso independentista en Cataluña, sino que entre ellas distingue las que se hubieran llevado a cabo en oposición a la celebración de las consultas y al proceso de secesión, restringiendo la aplicación de la amnistía dentro de dicho grupo a las acciones realizadas en el curso de actuaciones policiales a las que se refiere la letra e) del art. 1.1 de la ley, y a los hechos conexos con ellas de la letra f). Concluimos entonces que el art. 1.1 conducía de este modo a “una consecuencia manifiestamente desigualitaria, pues deja fuera de la amnistía a un grupo de personas que, desde el punto de vista de la causa y finalidad legitimadora de la Ley de amnistía, es perfectamente equiparable al que resulta incluido”, lo que nos llevó a declarar que dicho precepto vulneraba el art. 14 CE y que por lo tanto era inconstitucional, si bien, “en la medida en que esta inconstitucionalidad no se encuentra en lo que la norma establece sino en lo que omite”, nos abstuvimos de declarar su nulidad, estableciendo en su lugar que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 (STC 137/2025, FJ 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que no se ha producido la pérdida sobrevenida de objeto de la presente cuestión de inconstitucionalidad, pues el precepto, aun cuando ya ha sido objeto de enjuiciamiento, no ha sido expulsado del ordenamiento jurídico. Ello nos conduce, como no podría ser de otro modo, a estimar parcialmente la cuestión de inconstitucionalidad planteada por el Tribunal Supremo y declarar la inconstitucionalidad, en los términos ya establecidos en la STC 137/2025, del art. 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alegada lesión de la seguridad jurídica garantizada en el art. 9.3 CE, concebida —conforme a la doctrina constitucional— como “la expectativa razonablemente fundada del ciudadano en cuál ha de ser la actuación del poder en la aplicación del Derecho”, la Sala plantea que, en los términos en los que se otorga, la amnistía (siempre globalmente) cuestionada abre la puerta a la posibilidad de amnistiar cualquier delito futuro siempre que sus “autores, cómplices o encubridores” alcancen la fuerza política necesaria para imponerla. Con ello, afirma, se desvanece la función preventiva general de la pena, generando un cierto “efecto criminógeno” y haciendo que “la aplicación y efectividad de la ley penal” resulte insegura y dependiente de “intereses coyunturales”, lo que a su vez generaría desafección entre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reproches encuentran asimismo respuesta general, y por tanto aquí también aplicable, en la misma STC 137/2025. Los recurrentes achacaban a la ley, entonces, la inseguridad jurídica derivada de la aprobación de una ley cuyo “ámbito material de aplicación” dependería de la voluntad de quien la solicite, siendo “absolutamente indeterminado” (FJ 13.3.3). La respuesta de este tribunal se formuló esencialmente con remisión al examen de las exigencias del principio de legalidad penal, como garantía de la seguridad jurídica y la libertad de los ciudadanos frente al ejercicio arbitrario del ius puniendi por parte del Estado (FJ 5.3). Se destacaba allí, con soporte en la sólida jurisprudencia constitucional a este respecto, que dicho principio de legalidad incluye una garantía “de carácter material y absoluto”, que impone “la predeterminación normativa de las conductas ilícitas y de las sanciones correspondientes, es decir, la existencia de preceptos jurídicos (lex praevia) que permitan predecir con el suficiente grado de certeza (lex certa) dichas conductas”, lo que “comporta para el legislador un mandato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el Tribunal matiza que la garantía “se concreta en la exigencia de que sea el Poder Legislativo el que determine el ámbito de lo penalmente relevante […] de forma que el ciudadano no resulte sorpresivamente penado” (ley previa, ley cierta), y no en la imposición de un tratamiento penal que no admita especialidades. Por eso, admite que las exigencias de predeterminación normativa no se proyectan a la amnistía, cuyo “efecto más característico” es precisamente el de “excepcionar la aplicación de normas vigentes —señaladamente, penales— respecto a los actos incluidos en su ámbito objetivo”, incidiendo así en la responsabilidad penal de todas aquellas personas comprendidas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incidencia difiere además esencialmente de la de un cambio normativo penal, que modifica el régimen anterior y produce efectos profuturo (lex praevia), si bien cuando produce efectos beneficiosos “por razones de justicia y proporcionalidad y con apoyo en el art. 9.3 CE, según la jurisprudencia constitucional (STC 8/1981, de 30 de marzo, FJ 3)” se aplica retroactivamente con carácter general; en definitiva, se trata de “evitar que el ciudadano pueda verse sorpresivamente penado, no de que sorpresivamente pueda verse exonerado o aliviado en su responsabilidad penal”. Por el contrario, la amnistía “[n]o despenaliza las conductas punibles, ni modifica su descripción típica o elimina o introduce elementos determinantes de la punibilidad con proyección hacia el futuro; no busca ejercer una función motivadora de la conducta de los ciudadanos. Se limita a suprimir los efectos jurídicos de la aplicación de unas normas cuya validez y vigencia no cuestiona. Sus efectos se proyectan a conductas pasadas, excepcionando retrospectivamente la aplicación a un determinado ámbito material, subjetivo y temporal de normas penales o sancionadoras que continúan vigentes. El efecto de exoneración de responsabilidad de la amnistía es en tal sentido absolutamente sorpresivo, ajeno a cualquier circunstancia que pudiera tener presente el autor de una conducta en el momento de realizarla en orden a prever su relevancia penal o infractora y sus consecuencias”. Por ello, y en la medida en que “no constituye un presupuesto o elemento conformador de la responsabilidad penal (o administrativa) al tiempo de cometerse el hecho, no se proyecta a ella el mandato de determinación vinculado a la previsibilidad que impone el art. 25.1 CE”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descartó la inseguridad jurídica que, según las alegaciones de entonces y de ahora, generaría la Ley de amnistía, cuyo ámbito objetivo queda delimitado “en un sentido positivo en el art. 1.1 [ahora cuestionado] y, en un sentido negativo, por las exclusiones contempladas en el art. 2”. En cuanto a los igualmente alegados eventuales efectos criminógenos o generadores de desafección que podrían derivarse de la ley, se trata obviamente de aspectos no solo extrajurídicos sino también puramente hipotéticos, cuyo análisis es ajeno al juicio de constitucionalidad que ahora nos corresponde, y para cuya respuesta hemos de remitirnos a lo anteriormente señalado respecto a la idoneidad y oportunidad de la ley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asimismo recordar la doctrina extractada en la STC 90/2022, de 30 de junio, FJ 2, en la que se recapitula el sentido y alcance del principio de seguridad jurídica consagrado constitucionalmente en el art. 9.3 CE, el cual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Exigencias, todas ellas, consustanciales al Estado de Derecho y que, por lo mismo, han de ser escrupulosamente respetadas por las actuaciones de los poderes públicos, incluido el propio legislador. Es la razonable previsión de las consecuencias jurídicas de las conductas, de acuerdo con el ordenamiento y su aplicación por los tribunales, la que permite a los ciudadanos gozar de una tranquila convivencia y garantiza la paz social y el desarrollo económico, de modo que si en el ordenamiento jurídico en el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hemos de convenir con el fiscal general del Estado en que el principio de seguridad jurídica, en su proyección en el plano de la legalidad penal, no significa que los ciudadanos puedan y deban confiar, al amparo de la Constitución, en que la ley penal no cambiará, ni que no podrá ser objeto de excepciones aplicativas o exenciones que se concreten en un trato más benévolo, para ellos o para otros, en atención a eventuales circunstancias de la persona o del hecho, o del contexto histórico, político o social que el legislador, en el ámbito de la potestad legislativa y respetando otras exigencias derivadas de la Constitución, pueda tomar en consideración en un momento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desestimar la duda de constitucionalidad planteada por la Sala en relación con la vulneración del principio de seguridad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la presente cuestión de inconstitucionalidad y, en su virtud, declarar la inconstitucionalidad del art. 1.1 de la Ley Orgánica 1/2024, de 10 de junio, de amnistía para la normalización institucional, política y social en Cataluña, en los términos y con los efectos determinados en el fundamento jurídico 3 A) c) de esta resolución, por remisión a la STC 137/2025, de 26 de junio, fundamento jurídico 8.3.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presente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la cuestión de inconstitucionalidad número 6053-2024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ponente he redactado la sentencia de acuerdo con la doctrina sentada en la STC 137/2025, de 26 de junio, pero contra esta formulé voto particular expresando unas razones que ahora habrían debido conducir a la estimación de la cuestión de inconstitucionalidad planteada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planteó el Tribunal Supremo la duda respecto a la posible contradicción de la Ley Orgánica 1/2024, de 10 de junio, con el art. 14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los brillantes argumentos aportados por el Tribunal Supremo, apoyados en una cita abrumadora de doctrina científica, la sentencia aprobada por la mayoría opone otros que, como destaqué en el voto particular que redacté contra aquella sentencia, no me parecen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Consagra la Ley Orgánica de amnistía una verdadera discriminación por razones ideológicas pues sus destinatarios son los que realizaron los graves actos descritos en ella con la finalidad de promover la independencia de Cataluña, pero no incluye a aquellos que hubieran realizados esos mismos actos no para promover la independencia de Cataluña, sino para oponerse a ella. Para salvar este vicio de patente inconstitucionalidad la STC 137/2025, de 26 de junio, introduce un reproche de inconstitucionalidad por omisión, considerando también aplicable la amnistía a quienes no siendo policías defendieron la legalidad y el orden constitucional y hubieran incurrido en alguna de las conductas amnistiables. Sin embargo, no existe ningún deber constitucional de amnistiar, del que pueda derivarse una inconstitucionalidad por omisión. Estamos en presencia de una ley que adolece de un grave vicio de inconstitucionalidad por arbitrariedad y este vicio no puede sanarse por el simple mecanismo de considerar ampliable su ámbito subjetivo.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Tampoco resultan convincentes, a mi juicio, la razones por las que la sentencia aprobada por la mayoría rechaza la duda planteada por la Sala de lo Penal del Tribunal Supremo respecto de la posible contradicción de la Ley Orgánica de amnistía con el art. 9.3 de la Constitución, en su doble vertiente de interdicción de la arbitrariedad (el fin de la amnistía no es el expresado en el preámbulo de la ley, sino obtener la investidura del presidente) y seguridad jurídica (la aplicación del Derecho se torna imprevisible en función de los intereses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remitirme, otra vez, al voto particular que redacté contra aquella sentencia en el que, con mayor extensión, destaqué que “[n]o es el fin legítimo de buscar la restauración de la convivencia en Cataluña lo que anima la Ley de amnistía, sino el de obtener a cualquier precio el apoyo de Junts per Catalunya en una investidura para la Presidencia del Gobierno. Y si, según el propio preámbulo de la Ley, esa convivencia se deterioró entre los habitantes (nacionalistas y no nacionalistas) de aquella comunidad autónoma […], difícilmente puede decirse que ese fin sea legítimo, ni que las medidas adoptadas sean adecuadas a esa finalidad, cuando antes de la aprobación de la Ley, durante los debates […] que precedieron a su aprobación y aun ahora, los beneficiarios de la amnistía no han cesado de repetir que lo volverán a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desde las dos perspectivas que ha planteado la Sala de lo Penal del Tribunal Supremo, la Ley Orgánica de amnistía debería haber sido declarada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la cuestión de inconstitucionalidad núm. 6053-2024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en aplicación de lo decidido en la STC 137/2025, de 26 de junio, que recayó en el recurso promovido por más de cincuenta diputados y más de cincuenta senadores del Grupo Parlamentario Popular en las respectivas cámaras contra la Ley Orgánica 1/2024, de 10 de junio, de amnistía para la normalización institucional, política y social en Cataluña, estima parcialmente la cuestión de inconstitucionalidad promovida contra el art. 1 de dicha ley por la Sala de lo Penal del Tribunal Supremo, declarando la inconstitucionalidad sin nulidad del art. 1.1 (por remisión a lo ya declarado por la STC 137/2025, FJ 8.3) y la desestima en lo restante.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aquella STC 137/2025 vino a avalar la legitimidad constitucional de la amnistía otorgada mediante la Ley Orgánica 1/2024, salvo en tres aspectos concretos, todos de trascendencia menor (que llevaron a declarar la inconstitucionalidad sin nulidad, por omisión, del art. 1.1; la inconstitucionalidad y nulidad del segundo párrafo del art. 1.3; y la conformidad constitucional de los apartados 2 y 3 del art. 13 interpretados en los términos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expresadas en el voto particular que formulé a la referida STC 137/2025, al que me remito íntegramente, sin perjuicio de recordar ahora sus ideas principales, disiento de la sentencia que resuelve la presente cuestión de inconstitucionalidad. Considero que aquel primer recurso contra la Ley Orgánica 1/2024 debió haber sido estimado en su integridad por este tribunal, declarando la inconstitucionalidad y consiguiente nulidad de la ley impugnada, lo que habría conducido en el presente caso a declarar la extinción de la cuestión promovida por la Sala de lo Penal del Tribunal Supremo contra el art. 1 de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Cuestión previa. Sobre la decisión de no plantear cuestión prejudicial ante el Tribunal de Justicia de la Unión Europea o no aplazar la deliberación y votación de la sentencia mientras ese tribunal no resuelva las cuestiones prejudiciales planteadas por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Vuelvo a llamar la atención sobre la inusitada celeridad con la que se resolvió el primero de los procesos constitucionales en esta materia tan excepcionalísima, en la STC 137/2025, que ahora se reitera en la sentencia que resuelve esta cuestión de inconstitucionalidad, ante la pendencia de cuestiones prejudiciales sobre la Ley Orgánica 1/2024 ante el Tribunal de Justicia de la Unión Europea, cuya respuesta está próxima en el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señalé en mi voto particular a la STC 137/2025, resulta censurable la decisión de este tribunal de no plantear una cuestión prejudicial sobre la Ley Orgánica 1/2024 ante el Tribunal de Justicia de la Unión Europea o, alternativamente, posponer nuestro enjuiciamiento hasta que el Tribunal de Justicia haya resuelto las cuestiones prejudiciales pendientes sobre dicha ley, planteadas por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presente sentencia se incide en esa errónea decisión (fundamento jurídico 2), al resolver la cuestión de inconstitucionalidad sin esperar siquiera a conocer la opinión que el abogado general dará en pocas semanas a las cuestiones prejudiciales ya planteadas en relación con la compatibilidad de la Ley de amnistía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sin perjuicio de remitirme a las consideraciones expuestas en mi voto particular a la STC 137/2025, me adhiero en este punto a las contenidas en el voto del magistrado don César Tolosa a la presente sentencia. Las razones aducidas por nuestro Tribunal para no plantear cuestión prejudicial, ni esperar la respuesta del Tribunal de Justicia de la Unión Europea en las cuestiones ya planteadas, no son convincentes y además suponen una quiebra del principio de cooperación leal al que estamos sujetos (art. 4.3 TUE) y de la confianza mutua que debe existir entre ambos tribunales. A ello se añade la inseguridad jurídica que supone avalar constitucionalmente una norma que los tribunales nacionales no podrán aplicar si dudan de su conformidad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dada su naturaleza, pues supone una excepción a diversos principios constitucionales, como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fondo del asunto, y resumiendo lo expuesto en este punto en mi voto particular a la STC 137/2025, reitero, en primer lugar, que la Constitución no permite otorgar amnistías. La ausencia de una prohibición expresa en la Constitución, o la omisión de toda referencia explícita a la institución de la amnistía en esta, no significa en modo alguno que las Cortes Generales queden habilitadas para aprobar una norma con rango de ley orgánica que permita la concesión de amnistías en determinadas circunstancias excepcionales, apreciables por el propio legislador a su arbitrio.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ahora cuestionada. La prohibición de indultos generales que se contiene en el art. 62 i) CE y la falta de mención expresa de la amnistía en el texto constitucional, así como los trabajos parlamentarios que dieron lugar a la Constitución española de 1978,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otorgada por la Ley Orgánica 1/2024 supone la ruptura del pacto constitucional de 1978, la quiebra del consenso fundante de nuestra democracia, que lamentablemente la sentencia aprobada por la mayoría del Tribunal consiente, al dar por bueno que el legislador (una mayoría parlamentaria coyuntural) lleve a cabo una mutación constitucional sin acudir al procedimiento de reforma previsto en el título X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descarta en su fundamento jurídico 3, por remisión a los argumentos contenidos en la STC 137/2025, FJ 7, que la Ley de amnistía sea arbitraria. Discrepo de esta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entender que la amnistía es una medida de gracia excepcionalísima que no tiene cabida en nuestra Constitución, sucede que, como ya señalé en mi voto particular a la STC 137/2025 y debo reiterar ahora,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respecto de la Ley Orgánica 1/2024, como la Comisión de Venecia en su informe sobre la iniciativa legislativa que dio lugar a dicha ley (utilización de la proposición de ley en lugar del proyecto de ley, eludiendo así importantes informes de órganos consultivos y la consulta pública; tramitación acelerada de la iniciativa por vía de urgencia, e interpretación forzada del reglamento parlamentario para revivir la iniciativa decaída).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en efecto, ante una norma arbitraria, pues, como es público y notorio, trae causa directa de los acuerdos políticos suscritos a primeros de noviembre de 2023 entre el partido al que pertenecen los diputados del grupo parlamentario autor de la proposición que dio lugar a la referida ley y los partidos a los que pertenecen los principales beneficiarios de la amnistía regulada en ella; en esos acuerdos se pactó la concesión de la más amplia amnistía para los políticos independentistas y sus seguidores que protagonizaron un gravísimo intento de subversión del orden constitucional, a cambio de apoyar con sus votos la investidura como presidente del Gobierno del candidato del Grupo Parlamentario Socialista, autor de la iniciativa legislativa. En suma, es patente que la Ley Orgánica 1/2024 no responde al pretendido objetivo de interés general que en su falaz preámbulo se invoca (restablecer la convivencia social y política quebrada por la insurrección independentista), sino al mero interés particular de quienes suscribieron los referidos pactos políticos y se beneficiaron de las consiguientes contrapartidas recíprocas, como así lo ha advertido la propia Comisión Europea en sus alegaciones en la referida cuestión prejudicial sobre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decisión de un poder público cuyo fundamento último no descansa en el ordenamiento jurídico, ni pretende satisfacer el interés general, cae de lleno en la interdicción constitucional de la arbitrariedad de los poderes públicos (art. 9.3 CE). Su sanción, cuando esa decisión se plasma en una ley, como ocurre en este caso, no puede ser otra que la declaración de inconstitucionalidad y nulidad de esa norma por parte del Tribunal Constitucional. Lo contrario supone una lamentable abdicación de este tribunal en la irrenunciable responsabilidad que le incumbe como guardián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 a modo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de la Constitución comporta garantizar su supremacía, no dejarla de lado en un momento dado, como hace la STC 137/2025 y se reitera en la presente sentencia. Se olvida así su posición de norma suprema, cuyas prescripciones vinculan a todos los poderes públicos (por tanto, también al Poder Legislativo) cuando se lleva a cabo una interpretación tan forzada que la hace irreconocible para aquellos que la aprobaron y para todos aquellos que la han respetado y cumplido. El constructivismo jurídico al que se recurre por la mayoría del Tribunal en la STC 137/2025 para afirmar la constitucionalidad de la Ley Orgánica 1/2024, de amnistía, es inasumible aplicando las reglas universales de la interpretación jurídica. Con ello, este tribunal deja de ser el garante de la primacía de la Constitución, su guardián, para convertirse en un actor político más, que reescribe a su gusto la Constitución, haciendo decir a esta lo que a la mayoría coyuntural del Tribunal le place. Me veo precisado, en consecuencia, a reiterar lo expuesto en mi voto particular a la STC 137/2025, en la medida en que a ella se remite la presente sentencia, como es natural, para resolver la cuestión de inconstitucionalidad promovida contra el art. 1 de dicha ley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el magistrado don César Tolosa Tribiño y la magistrada doña Concepción Espejel Jorquera a la sentencia dictada en la cuestión de inconstitucionalidad núm. 6053-2024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reconoce el art. 90.2 LOTC,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auto de planteamiento de la cuestión de inconstitucionalidad delimita el ámbito de este pronunciamiento, debemos remitirnos a las razones ya expuestas en los votos particulares que presentamos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aquellos votos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 2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nos gustaría poner de relieve que el Tribunal ha decidido dar respuesta a la presente cuestión de inconstitucionalidad sin esperar a conocer la opinión que el abogado general dará en tan solo unas semanas a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se aparta ahora del criterio mantenido en la STC 137/2025, en la que justificó no plantear cuestión prejudicial, ni esperar la respuesta del Tribunal de Justicia, al entender que no existía “interferencia jurídica” simplemente por tratarse de un recurso de inconstitucionalidad. En cambio, en la presente cuestión de inconstitucionalidad —en la que, según esa misma sentencia, sí concurriría tal “interferencia jurídica”— opta por ignorarla. La excusa que se da de que las dudas de Derecho de la Unión no han sido formuladas por el órgano remitente de forma “clara” o “nítida” en el auto de planteamiento no eximen a este tribunal de garantizar la eficacia y la primacía del Derecho de la Unión, máxime cuando conoce ya la existencia de dichas dudas, la opinión de la Comisión Europea, así como la existencia de cuatro cuestiones prejudiciales pendientes ante el Tribunal de Justicia (cuestiones prejudiciales que no se habían planteado cuando el Tribunal Supremo elevó su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no es solo una mera imprudencia sino que supone una quiebra del principio de cooperación leal al que estamos sujetos (art.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