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18 de noviembre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prejudicial de validez sobre normas forales fiscales núm. 2586-2025, planteada por la Sección Primera de la Sala de lo Contencioso-Administrativo del Tribunal Superior de Justicia del País Vasco respecto del art. 69.1.B) 38, de la Norma Foral de Álava 11/2003, de 31 de marzo, del impuesto sobre transmisiones patrimoniales y actos jurídicos documentados, en la redacción dada por el art. 3.3 de la Norma Foral 15/2015, de 28 de octubre, de modificación de diversas normas tributarias del territorio histórico de Álava,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abril de 2025 tuvo entrada en el registro general de este tribunal oficio del letrado de la administración de justicia de la Sección Primera de la Sala de lo Contencioso-Administrativo del Tribunal Superior de Justicia del País Vasco, por el que se remite el auto de 20 de marzo de 2024, dictado en el proceso contencioso-administrativo ordinario núm. 141-2024, mediante el que se acuerda plantear “cuestión de inconstitucionalidad” (sic) respecto del art. 69.1.B) 38, de la Norma Foral de Álava 11/2003, de 31 de marzo, del impuesto sobre transmisiones patrimoniales y actos jurídicos documentados, en la redacción dada por el art. 3.3 de la Norma Foral 15/2015, de 28 de octubre, de modificación de diversas normas tributarias del territorio histórico de Álava. Junto con el auto se acompañaba el testimonio de las actuaciones judiciales y el expediente administrativo aportado en su momento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Catella ERF Vitoria S, S.L., es una sociedad mercantil con domicilio fiscal en Madrid y sometida a la normativa común del impuesto sobre sociedades [Ley 27/2014, de 27 de noviembre, del impuesto sobre sociedades (LIS)], por la que tributa bajo el régimen especial de “[e]ntidades dedicadas al arrendamiento de vivienda” regulado en los arts. 48 y 49 LIS y basado en un mecanismo de bonificación de la cuota íntegra sobre las rentas derivadas del arrendamiento de viviendas que cumplan determinados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20 de marzo de 2020, dicha mercantil adquirió mediante compraventa un inmueble situado en la ciudad de Vitoria-Gasteiz (Álava), integrado por 249 viviendas de protección oficial destinadas a arrendamiento, con otros tantos trasteros y plazas de garaje. La operación estaba sometida al impuesto sobre transmisiones patrimoniales y actos jurídicos documentados (ITP), en su modalidad de transmisiones patrimoniales onerosas. El 1 de junio de 2020, Catella ERF Vitoria S, S.L., procedió a autoliquidar e ingresar la cuota tributaria del impuesto, conforme a la Norma Foral de Álava 11/2003, de 31 de marzo, del impuesto sobre transmisiones patrimoniales y actos jurídicos documentados (en adelante, Norma Foral 11/2003). La cuota ingresada ascendió a un total de 1 034 177,40 €.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28 de julio de 2020, Catella ERF Vitoria S, S.L., formuló solicitud de rectificación de la autoliquidación y de devolución del importe ingresado, fundamentando su pretensión en la aplicabilidad de la exención regulada en el art. 69.1.B) 38 de la Norma Foral 11/2003, en la redacción proveniente de la Norma Foral 15/2015, de 28 de octubre, de modificación de diversas normas tributarias del territorio histórico de Álava (en adelante, Norma Foral 15/2015). Para ello argumentó, en esencia: (i) que, desde el momento de la adquisición, cumplía con todos los requisitos a los que se vincula el régimen especial de “entidades con actividad cualificada de arrendamiento de inmuebles” previsto en la Norma Foral 37/2013, de 13 de diciembre, del impuesto sobre sociedades (en adelante, Norma Foral 37/2013) —de cuya aplicabilidad al contribuyente depende, según el art. 69.1.B) 38 de la Norma Foral 11/2003, el reconocimiento de la exención—, sin perjuicio de que, por razón de su domicilio fiscal (Madrid), no le fuese de aplicación este régimen, sino el régimen especial de entidades dedicadas al arrendamiento de vivienda previsto en la Ley 27/2014, de 27 de noviembre, del impuesto sobre sociedades —cuyos requisitos también cumplía—; (ii) que la exención controvertida es, según el tenor de la propia Norma Foral 11/2003, una exención “objetiva” y no “subjetiva”, siendo lo relevante que la sociedad que pretende su aplicación esté acogida a un régimen fiscal especial de arrendamiento de viviendas y que cumpla los requisitos para que las rentas del arrendamiento de viviendas puedan beneficiarse de dicho régimen especial, ya sea bajo la normativa foral (que pivota sobre un sistema de no integración de rentas en la base imponible) o bajo la normativa común del impuesto sobre sociedades (que se basa en un sistema de bonificación en la cuota derivada de determinadas rentas); (iii) que la interpretación propugnada es la única compatible con la finalidad de la exención —a saber, fomentar el alquiler de viviendas a través de un beneficio fiscal— y que la redacción del art. 69.1.B) 38 de la Norma Foral 11/2003, procedente de la reforma operada por la Norma Foral 15/2015, tiene origen, sin más, en la pretensión de mantener una “vinculación terminológica” entre la exención prevista en la redacción inicial de la Norma Foral 11/2003 y el régimen especial de entidades con actividad cualificada de arrendamiento de inmuebles regulado posteriormente mediante la Norma Foral 37/2013, y (iv) que la aplicación de la exención no puede depender del domicilio fiscal de la sociedad adquirente de las viviendas, pues ello sería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fue desestimada por el jefe de sección de los impuestos sobre transmisiones patrimoniales y actos jurídicos documentados, sucesiones y donaciones de la Diputación Foral de Álava mediante resolución de 27 de octubre de 2020. En ella se razonaba (i) que, dado que la mercantil Catella ERF Vitoria S, S.L., tiene su domicilio fiscal en Madrid, le resulta de aplicación la Ley 27/2014, de 27 de noviembre, del impuesto sobre sociedades y no la Norma Foral 37/2013; (ii) que el régimen especial de entidades con actividad cualificada de arrendamiento de inmuebles no existe en la Ley 27/2014 (que, en cambio, contiene un régimen especial de entidades dedicadas al arrendamiento de vivienda), y (iii) que la Ley 27/2014, en el régimen especial de entidades dedicadas al arrendamiento de vivienda, en ningún caso contempla la “no integración en la base imponible de rentas derivadas del arrendamiento de viviendas”, sino un sistema de “bonificación de la cuota íntegra”. Por lo tanto, la resolución concluye que “no se cumplen los requisitos establecidos para la exención solicitada, dado que a las rentas derivadas del arrendamiento de las viviendas adquiridas no les es aplicable la no integración en [la] base imponible, ni a la entidad adquirente, el régimen fiscal de entidades con actividad cualificada de arrendamiento de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7 de diciembre de 2020, Catella ERF Vitoria S, S.L., interpuso reclamación económico-administrativa (núm. 223-20) contra la resolución de 27 de octubre de 2020, con fundamentos análogos a los de su primera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reclamación fue desestimada mediante resolución de 23 de febrero de 2024 del Organismo Jurídico Administrativo de Álava. En ella se indica que “la cuestión a resolver consiste en si una entidad sujeta a la Ley 27/2014 puede o no aplicar la exención” del art. 69.1.B) 38 de la Norma Foral 11/2003, en la redacción dada por la Norma Foral 15/2015, y se concluye en sentido negativo con fundamento, en síntesis, en que (i) los dos regímenes especiales de arrendamiento —el de la Ley 27/2014, de 27 de noviembre, del impuesto sobre sociedades, y el de la Norma Foral 37/2013—, pese a compartir una misma finalidad, difieren tanto en su ámbito de aplicación como en su contenido, y (ii) la exención prevista en el art. 69.1.B) 38 de la Norma Foral 11/2003 se refiere en su tenor al régimen especial previsto en la Norma Foral 37/2013 —no aplicable a la sociedad recurrente—, sin que quepa una interpretación extensiva del ámbito de aplicación de la exención, que sería contraria al art. 13 de la Norma Foral 6/2005, de 28 de febrero, general tributaria de Álava (según la cual “[n]o se admitirá la analogía para extender más allá de sus términos estrictos el ámbito del hecho imponible, de las exenciones y demás beneficios o incentivos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 de mayo de 2024, Catella ERF Vitoria S, S.L., presentó escrito de interposición de recurso contencioso-administrativo contra la resolución del Organismo Jurídico Administrativo de Álava de 23 de febrero de 2024. Admitido a trámite el recurso, el 1 de julio de 2024 se formuló demanda instando (i) que se anulase la resolución impugnada y los actos administrativos de los que traía causa; (ii) que se ordenase la devolución de la deuda tributaria indebidamente ingresada, junto con los correspondientes intereses de demora devengados desde entonces, y (iii) que se impusiesen las costas procesales a la parte demandada. La demanda se fundamentaba en argumentos análogos a los ya esgrimidos en vía administrativa, y específicamente alegaba de forma pormenorizada (págs. 14 y 15) que Catella ERF Vitoria S, S.L., cumplía con todos los requisitos objetivos para acogerse al régimen especial de entidades con actividad cualificada de arrendamientos de inmuebles previsto en la Norma Foral 37/2013, aunque, por razón de su domicilio fiscal en territorio común, dicho régimen no le resultase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Diputación Foral de Álava se opuso a la demanda suplicando la desestimación íntegra del recurso, con imposición de costas al recurrente. Argumentó, en esencia, que “el motivo principal para la no aplicación de la exención del ITP no es que Catella tenga su domicilio social en territorio común, sino en que le es de aplicación la Ley del impuesto sobre sociedades y no la Norma Foral del impuesto sobre sociedades, y además no cumple con los dos requisitos recogidos en nuestro fundamento de derecho primero: acogimiento al régimen fiscal de entidades con actividad cualificada de arrendamiento de inmuebles, y aplicación del régimen de no integración de rentas en la base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Una vez tramitado el proceso y señalada la fecha para su votación y fallo, el 29 de enero de 2025, el órgano judicial dictó providencia mediante la cual daba traslado a las partes y al Ministerio Fiscal para que alegasen lo que estimaran pertinente en relación con la procedencia de plantear “cuestión de inconstitucionalidad” (sic), o sobre el fondo de esta, en relación con el art. 69.1.B) 38 de la Norma Foral 11/2003, en la redacción dada por la Norma Foral 15/2015, por posible vulneración del art. 14 CE, “en la medida en que, ante una idéntica operación y en las mismas circunstancias, somete a diferente tratamiento fiscal a dos obligados tributarios, por razón de su domicilio fiscal […] en la medida en que el régimen de no integración de rentas solo está previsto en la norma foral del impuesto de sociedades de Álava. Ello genera un claro agravio comparativo sustentado, exclusivamente y sin justificación expresa en la norma, en el domicilio fiscal de las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12 de febrero de 2025 presentó su informe el Ministerio Fiscal, en el que consideraba cumplidos los juicios de aplicabilidad y relevancia y no se oponía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18 de febrero de 2025 formuló alegaciones la representación procesal de Catella ERF Vitoria S, S.L., interesando: (i) que se dictara sentencia anulando la resolución impugnada y ordenando que se reconociera su derecho a la aplicación de la exención del ITP, resultado al que, según afirmaba, cabría llegar mediante una interpretación finalista de la exención controvertida, que permitiría adecuar el contenido del precepto a las exigencias del Derecho europeo y constitucional; (ii) subsidiariamente, que se inaplicase el precepto controvertido, en su redacción proveniente de la Norma Foral 15/2015, por ser contrario a las libertades de establecimiento y de circulación de capitales (arts. 49 y 63 del Tratado de funcionamiento de la Unión Europea, respectivamente), con invocación de la doctrina de la STJUE de 25 de febrero de 2021, asunto Novo Banco S.A., c. Junta de Andalucía, C-712/19, previo planteamiento, en su caso, de una cuestión prejudicial ante el Tribunal de Justicia de la Unión Europea, y (iii) subsidiariamente, que se plantease una cuestión de inconstitucionalidad por ser el precepto cuestionado, en su tenor literal, contrario al art. 14 CE, en relación con los arts. 139.2 y 157.2 CE y con el art. 3 c) de la Ley 12/1981, de 13 de mayo, por la que se aprueba el concierto económico con la Comunidad Autónoma del País Vasco, con invocación de la STC 20/2022, de 9 de febrero, relativa al impuesto sobre los depósitos de clientes en las entidades de crédito de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Catella ERF Vitoria S, S.L., indicaba que, en caso de declararse la inconstitucionalidad del precepto, la reparación de la discriminación producida exigiría proceder no a su anulación (lo cual haría desaparecer la exención), sino a la anulación del art. 3.3 de la Norma Foral 15/2015, esto es, de su “nueva” redacción, lo cual, según argumenta, permitiría la subsistencia de la exención pero en su versión previa, que se reputa no discriminatoria. Señalaba en este sentido que “la potencial declaración de inconstitucionalidad de la norma solo puede tener como efecto la eliminación del elemento discriminatorio que determina la infracción del artículo 14 CE; esto es, la exigencia de domicilio de las entidades en el territorio foral de Álava”, e invoca la STS 1049/2024, de 13 de junio, recurso de casación núm. 8815-2022 (ECLI:ES:TS:2024:3325), que “revisando su doctrina anterior” para adaptarla a la STC 20/2022, de 9 de febrero, “reconoce que la discriminación generada ‘se solventa permitiendo que todas las entidades [bancarias] afectadas por el tributo [en cuestión], y que así lo hayan solicitado en tiempo y forma, […] [puedan beneficiarse de] la deducción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21 de febrero de 2025 formuló alegaciones la Diputación Foral de Álava, en las que se oponía al planteamiento de la cuestión con reiteración de los argumentos esgrimidos en vía administrativa y en el proceso contencioso-administrativo. Sostuvo, en particular, que el legislador foral tiene un amplio margen de libertad en la configuración del ITP, y que puede fijar una tributación distinta en atención a la naturaleza de cada tipo de rendimiento o por razones de política financiera o técnica tributaria, siempre que las desigualdades de trato que introduzca cuenten con una justificación objetiva y razonable, y sean además proporcionadas. En cuanto a la exención controvertida, argumentó: (i) que su ámbito de aplicación cuenta con una justificación objetiva y razonable, pues la redacción dada al precepto por la Norma Foral 15/2015 persiguió vincular la regulación foral del ITP con la Norma Foral 37/2013, limitando su aplicación “por unos motivos de política económica: junto a la promoción y potenciación del arrendamiento de viviendas en Álava, se busca beneficiar a partir del momento de ese cambio legal a aquellas entidades dedicadas al arrendamiento de inmuebles que, sujetas expresamente al régimen foral de no integración de rentas (y no al régimen de bonificación vigente en territorio común), posteriormente abonarán [en ese territorio histórico, y no en otras administraciones tributarias], los impuestos directos [impuesto sobre sociedades] de carácter periódico, proporcional, directo y personal, que gravan la renta de las sociedades y demás entidades jurídicas […]. La finalidad del legislador tributario [es] dinamizar el mercado de alquiler […] y que es el ‘reclamo’ para que las mercantiles que se dediquen a ese ámbito instauren su domicilio fiscal en el [territorio histórico] de Álava y tributen en este territorio por aplicación del citado punto de conexión”; y (ii) que los requisitos para la aplicación del régimen especial de entidades dedicadas al arrendamiento de vivienda son distintos en la Ley 27/2014 y en la Norma Foral 37/2013, a pesar de lo cual “no se ha acreditado que la parte actora, al margen de su domicilio fiscal, cumpla con las condiciones o requisitos para poder optar, en abstracto, al régimen foral de entidades dedicadas al arrendamiento de inmuebles, o lo que es lo mismo, poder aplicarle la exención prevista en el precepto ahora cuestionado. Esto podría tener su interés de cara al juicio de relevancia, pues la validez constitucional del artículo cuestionado podría no ser determinante para el fallo, si la parte no ha acreditado los requisitos de base para poder siquiera acogerse al régimen fiscal de entidades con actividad cualificada de arrendamiento de inmuebles establecido en la normativa foral del impuesto sobre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20 de marzo de 2025, la Sección Primera de la Sala de lo Contencioso-Administrativo del Tribunal Superior de Justicia del País Vasco dictó auto de planteamiento de “cuestión de inconstitucionalidad” (sic) respecto del art. 69.1.B) 38 de la Norma Foral 11/2003, en su redacción proveniente del art. 3.3 de la Norma Foral 15/2015.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sintetizar los antecedentes del proceso a quo, dedica sus fundamentos jurídicos primero, segundo y tercero a sintetizar, respectivamente, el contenido de las alegaciones del Ministerio Fiscal, de la mercantil demandante y de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fundamento jurídico cuarto se refiere al precepto cuestionado y a su incidencia en la resolución del proceso a quo. Cita las disposiciones legales relevantes para encuadrar el asunto controvertido y destaca que, hasta la entrada en vigor de la modificación incorporada por la Norma Foral 15/2015, la exención del ITP prevista en el art. 69.1.B) 38 de la Norma Foral 11/2003 alcanzaba tanto a las sociedades con domicilio fiscal en Álava como a las que lo tuvieran en territorio común; pero que, sin embargo, la redacción actual del precepto, dado que se remite expresamente al régimen de no integración de rentas, “limita la aplicación de la exención […] a aquellas sociedades que tengan su domicilio fiscal en Álava (en la medida en que en el régimen común se sigue aplicando una bonificación)”. Considera el órgano judicial que, en su redacción actual, el art. 69.1.B) 38 de la Norma Foral 11/2003 impide aplicar la exención instada por la demandante en el proceso a quo, “[d]e modo que no cabe duda de que la decisión que tomemos depende del pronunciamiento que pueda hacer el Tribunal Constitucional sobre la validez o no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fundamento jurídico quinto se plantea y fundamenta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comienza indicando que no es posible salvar la aparente contrariedad del precepto cuestionado con el art. 14 CE a través de la interpretación extensiva que propugna la mercantil recurrente, porque el art. 13 de la Norma Foral 6/2005, de 28 de febrero, general tributaria de Álava, prohíbe aplicar la analogía para extender, más allá de sus términos estrictos, el ámbito de las exenciones, y porque, “[a] mayor abundamiento, tal solución no impediría que se siguieran produciendo situaciones de desigualdad, en cuanto a que el texto de la norma seguiría dejando fuera de su ámbito a las sociedades que no tienen su domicilio fiscal en Álava y, por consiguiente, no están sometidas al régimen de no integración de rentas previsto para aquellas que se dedican al arrendamiento de viviendas”. La Sala indica que, en esta tesitura, no se puede declarar la inconstitucionalidad de la norma ni tampoco inaplicarla en caso de entenderla contraria a la Constitución, sino que, de conformidad con el art. 5.2 de la Ley Orgánica del Poder Judicial y la disposición adicional quinta de la Ley Orgánica del Tribunal Constitucional (LOTC), debe plantear una cuestión ante el órgano competente —Tribunal Constitucional— para que sea este quien se pronuncie sobre la cuestión surgida.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alegaciones de Catella ERF Vitoria S, S.L., de que el precepto controvertido debería ser inaplicado (en su caso, previa cuestión prejudicial ante el Tribunal de Justicia de la Unión Europea) por incurrir en contrariedad con el Derecho de la Unión, la Sala razona que no aprecia la existencia de los vicios de Derecho europeo denunciados. Indica en este sentido que “[e]s cierto que el precepto incorpora un tratamiento diferente a las sociedades, según dónde tengan estas su domicilio fiscal. Ahora bien, ello no es suficiente para entender que la finalidad perseguida por el legislador era la de incorporar una discriminación tributaria llamada a condicionar la decisión de las sociedades a la hora de decidir en qué lugar se van a establecer. Hemos de tener en cuenta que estamos hablando de un supuesto muy concreto y específico, que difícilmente puede tener entidad suficiente como para condicionar una decisión de ese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 centra a continuación en el fondo de la cuestión planteada, argumentando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Comienza reiterando que la norma cuestionada “proporciona un tratamiento diferente a los obligados tributarios en función del lugar donde tengan estos su domicilio fiscal”, resaltando que “[e]ste extremo ni siquiera es negado por la [Diputación Foral de Álava]”.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Rechaza acto seguido las alegaciones de la Diputación Foral de Álava relativas a la autonomía regulatoria de la Comunidad Autónoma del País Vasco, indicando que no se reprocha a esta el haber establecido un régimen diferente al que se aplica en el territorio común, ni tampoco que tal régimen sea más favorable en Álava, sino que “[l]o que se cuestiona es que, ante un mismo hecho imponible y en aplicación de la misma normativa, el tratamiento que se dispense a los obligados tributarios sea diferente en función, exclusivamente, de su domicilio fiscal (dado que solo aquellas mercantiles que tributan en Álava por el impuesto sobre sociedades pueden gozar de una no integración de las rentas derivadas del arrendamiento de viviendas)”. Rechaza también la alegación de la administración de que, en el caso de que una entidad con domicilio fiscal en Álava adquiriera un inmueble en territorio común, siendo aplicable el régimen especial de arrendamiento de inmuebles, tendría que tributar por el ITP, dado que en la Ley 27/2014, de 27 de noviembre, del impuesto sobre sociedades, no existe la exención prevista por el precepto cuestionado. Indica la Sala que “esta situación no tiene nada que ver con la que aquí se plantea”, porque “a la sociedad alavesa se le aplicaría el mismo régimen al que están sometidas todas las entidades que realizan una operación de ese tipo, con independencia de su domicilio fiscal” y, en consecuencia, “recibiría idéntico tratamiento que cualquier otra sociedad cuyo domicilio fiscal se encuentre en territorio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Indica que la STC 96/2002, de 25 de abril, examinó un supuesto —que reputa semejante al presente— de trato fiscal diferente, para operaciones idénticas, en función del domicilio del contribuyente. Transcribe íntegramente parte del fundamento jurídico 7 de dicha sentencia, en la que se afirmó, en síntesis y por lo que ahora interesa, que en el ámbito tributario el principio de igualdad comporta la “prohibición en la concesión de privilegios tributarios discriminatorios” y que la exención o la bonificación, “en cuanto que neutraliza la obligación tributaria […] solo será constitucionalmente válida cuando responda a fines de interés general que la justifiquen” y sea proporcionada a dicha finalidad. Trasladando dicha doctrina al proceso a quo, la Sala indica que “nos encontramos con dos grupos de sujetos pasivos homogéneos, cuyas situaciones subjetivas son equiparables”, en tanto que “estamos hablando de mercantiles sometidas a un régimen especial de tributación a efectos del impuesto sobre sociedades por razón de la actividad que desarrollan (el alquiler de viviendas)”, pero que “[n]o obstante, la aplicación de la exención del ITP por la adquisición de un inmueble se reserva a aquellas entidades que tengan su domicilio fiscal en Álava y que, por tanto, tributen en esa provincia por el impuesto sobre sociedades”. Para el órgano judicial remitente, “esta diferencia de trato solo sería posible en el caso de que concurriera un motivo legítimo que la justifique”.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 estos efectos que “no podemos pasar por alto que la exención en cuestión se incorporó por la Norma Foral 33/2005, de 11 de julio, de medidas tributarias de fomento de alquiler de viviendas. En su redacción original, la aplicación de la exención (como ya hemos expuesto) era posible también para las mercantiles que tributaran en territorio común por el impuesto sobre sociedades. En esa norma, se preveía expresamente que su finalidad era establecer ‘una serie de medidas de carácter tributario que tienen por objeto potenciar el mercado de arrendamiento de viviendas’. [Señala que] [p]osteriormente, se dictó la Norma Foral 37/2013, que sustituyó el régimen especial de entidades dedicadas al arrendamiento de viviendas por el actual de entidades con actividad cualificada de arrendamiento de inmuebles. Esta novedad supuso la no integración en la base imponible de las rentas derivadas del arrendamiento de las viviendas que cumplieran ciertos requisitos. Igualmente, exigió la modificación del artículo 69.1.B) 38, de la Norma Foral 11/2003, para adaptarlo a la nueva redacción de la Norma Foral 37/2013. No obstante, en la exposición de motivos de esta última se hacía referencia, nuevamente, al objetivo de dinamizar y potenciar el mercado de arrendamiento de viviendas”. Según el auto de planteamiento, de ello se sigue que “no se incluye ninguna explicación que justifique una diferencia de trato a los diferentes obligados tributarios. De hecho, la redacción actual del artículo 69.1.B) 38, de la Norma Foral 11/2003 lleva, no solo a proporcionar un trato discriminatorio a algunos de los sujetos tributarios, por razón de su domicilio, sino que es contradictoria con la finalidad perseguida por la norma”, pues “al privar de la exención a las entidades que no tributan en Álava por el impuesto sobre sociedades se estaría privando de gran parte de su eficacia al beneficio fiscal previsto en la Norma Foral 11/2003”.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Sala rechaza a continuación el argumento de la Diputación Foral de Álava según el cual la diferencia de trato estaría justificada por razones de política económica, en tanto que lo que se pretendería sería atraer sociedades al territorio alavés con el fin de que estas tributen allí por el impuesto sobre sociedades. Según el auto de planteamiento, este argumento no puede acogerse porque, por una parte, no aparece recogido en ninguna de las normas que regulan la materia; y, de otro lado, resulta contradictorio con la alegación de la administración —dirigida a negar la existencia de una ayuda de Estado— de que la exención controvertida es insuficiente para hacer que una sociedad modifique su domicilio fiscal solo para acogerse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Por último, el auto de planteamiento rechaza la alegación de la Diputación Foral de Álava de que no se cumpliría el juicio de relevancia porque no se ha constatado que la sociedad actora en el proceso a quo cumpla con los requisitos necesarios para beneficiarse del régimen especial previsto en la Norma Foral 37/2013 y, por tanto, incluso eliminando el requisito del domicilio fiscal seguiría sin tener derecho a la aplicación de la exención controvertida. Señala que dicha alegación, planteada por la administración “en su escrito de alegaciones a propósito del posible planteamiento de [una] cuestión de inconstitucionalidad (que no en el de contestación a la demanda)” es, sin embargo, “contradicha por la recurrente, que, en su escrito de demanda, explica los motivos por los que sí cumpliría con tales requisitos” e indica que “[e]n cualquier caso, tal argumento no afectaría a la cuestión de fondo que ahora nos ocupa, sino que, en su caso, tendría que ser analizado al dictarse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La Sala concluye, por todo lo expuesto, que “no hay ningún argumento razonable que justifique la denegación de la aplicación de la exención a Catella”, de modo que se habría infringido el art. 14 CE porque, sin ningún motivo, la sociedad actora estaría siendo sometida a un tratamiento diferente y más perjudicial que el que reciben otras sociedades en una situación análoga.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julio de 2025, el Pleno acordó oír al fiscal general del Estado para que, en el plazo de diez días, y a los efectos que determina el art. 37.1 LOTC, alegara lo que considerase conveniente acerca de la admisibilidad de la presente cuestión de inconstitucionalidad, en relación con el cumplimiento de los requisitos procesales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fiscal-jefe de la Fiscalía ante el Tribunal Constitucional, por delegación del fiscal general del Estado, evacuó el trámite conferido mediante escrito registrado en este tribunal el 11 de septiembre de 2025, en el que considera que la cuestión prejudicial de validez debe ser inadmitida por no haberse formulado correctamente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los antecedentes del caso y a los datos que considera relevantes para el planteamiento de la duda de constitucionalidad, alude a la normativa reguladora del impuesto sobre sociedades y del impuesto sobre transmisiones patrimoniales, para centrarse a continuación en el examen de los requisitos procesales de la cuestión prejudicial de validez, no sin antes recordar, en cuanto al juicio de relevancia, la doctrina constitucional conforme a la cual corresponde al órgano promotor de la cuestión su formulación, y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examinado, el Ministerio Fiscal señala que el órgano promotor de la cuestión funda la duda de validez en la existencia de una posible discriminación por razón del domicilio fiscal contraria al art. 14 CE. E indica que del auto de planteamiento “[p]arece desprenderse […] que el término de comparación lo refiere respecto de las sociedades que cumplen con todos los demás requisitos exigidos para las entidades con actividad cualificada de arrendamiento de inmuebles”. Teniendo en cuenta que los requisitos establecidos en la Ley del impuesto sobre sociedades para la aplicación del régimen especial de entidades dedicadas al arrendamiento de vivienda no son coincidentes con los establecidos en la Norma Foral 37/2013, del impuesto sobre sociedades, para la aplicación del régimen especial de entidades con actividad cualificada de arrendamiento de inmuebles o fiscal, el Ministerio Público señala que adquiere trascendencia la alegación, formulada en el trámite de audiencia por la administración demandada en el proceso a quo, sobre la posible inconsistencia del juicio de relevancia derivada del hecho de no haber procedido el órgano judicial a constatar si, en el caso concreto, la sociedad que se reputa víctima de la discriminación denunciada cumplía o no el resto de requisitos —a salvo del relativo al domicilio fiscal— para que le sea aplicable el régimen especial de entidades con actividad cualificada de arrendamiento de inmuebles previsto en la Norma Foral 37/2013.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ante esta objeción “el auto de planteamiento se limita a señalar que la recurrente contradijo la alegación planteada por la administración, pues en su escrito de demanda explicó que cumplía los requisitos contemplados en la normativa foral (Norma Foral 37/2013)”, sin por lo tanto quitar ni negar importancia a las alegaciones de la Diputación Foral de Álava. Pero es que, “además, añade que ‘[e]n cualquier caso, tal argumento no afectaría a la cuestión de fondo que ahora nos ocupa, sino que, en su caso, tendría que ser analizado al dictarse sentencia’. Dicha afirmación no es baladí, pues, como señala la administración, podría suceder que, aun en el caso de que ese Tribunal Constitucional declarara la no validez de la norma cuestionada por su contradicción con el principio de igualdad (art. 14 CE), el órgano judicial denegara la pretensión de la demandante de que le fuera de aplicación la exención del ITP al no cumplir con alguno de los demás requisitos exigidos en el régimen foral para las entidades con actividad cualificada de arrendamiento de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para el Ministerio Fiscal, el juicio de relevancia no puede tenerse por correctamente formulado, ya que, por una parte, el auto de planteamiento no fundamenta debidamente el rechazo a la objeción manifestada por la Diputación Foral de Álava en el trámite de audiencia, y, de otro lado, la validez del precepto cuestionado en cuanto al requisito del domicilio fiscal podría no ser relevante en sí misma para resolver el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del Tribunal Superior de Justicia del País Vasco plantea cuestión prejudicial de validez respecto del art. 69.1.B) 38 de la Norma Foral de Álava 11/2003, de 31 de marzo, del impuesto sobre transmisiones patrimoniales y actos jurídicos documentados, en la redacción dada por el art. 3.3 de la Norma Foral de Álava 15/2015, de 28 de octubre, de modificación de diversas normas tributarias del territorio histórico de Álava. Dicho precepto dispone lo siguiente (se indica en cursiva el inciso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69. Beneficios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Los beneficios fiscales aplicables en cada caso a las tres modalidades de gravamen a que se refiere el apartado 1 del artículo 1 de la presente norma foral, salvo que se indique lo contrario, serán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Estarán exentas: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38. La transmisión de viviendas adquiridas por sociedades acogidas al régimen fiscal de entidades con actividad cualificada de arrendamiento de inmuebles establecido en la normativa reguladora del impuesto sobre sociedades, siempre que a las rentas derivadas de su posterior arrendamiento les sea aplicable el régimen de no integración de rentas en la base imponible, establecido en el citado régimen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promotor de la cuestión considera, en síntesis, que el inciso final de dicho precepto solo permite reconocer la exención a sociedades que tengan su domicilio fiscal en el territorio histórico de Álava, pues afirma que solo a estas se aplica la normativa del impuesto de sociedades de dicho territorio histórico —contenida en la Norma Foral de Álava 37/2013, de 13 de diciembre, del impuesto sobre sociedades—; normativa que es la que contempla un “régimen fiscal de entidades con actividad cualificada de arrendamiento de inmuebles” y que prevé “la no integración en la base imponible de las rentas derivadas del arrendamiento de […] viviendas” por parte de dichas entidades. Según el auto de planteamiento, ello conduce a propinar tratamientos diferenciados a contribuyentes en situaciones idénticas en función de su domicilio fiscal, sin que dicha diferencia de trato responda a una justificación razonable, motivo por el cual resultaría contraria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el trámite previsto en el art. 37.1 LOTC, se ha opuesto a la admisión a trámite de la presente cuestión prejudicial de validez, por entender que la misma no cumple los requisitos procesales exigidos por el art. 35 LOTC, al no haber exteriorizado de forma suficiente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Requisitos procesales de la cuestión prejudicial de validez: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quinta, apartado 1 LOTC establece que es posible cuestionar, con carácter prejudicial, la validez de las normas forales fiscales de los territorios históricos vascos ante la jurisdicción constitucional, en la medida en que de las disposiciones cuestionadas dependa el fallo del litigio principal. Por su parte, la disposición adicional quinta, apartado 2 LOTC establece que la interposición y sus efectos, la legitimación, tramitación y sentencia de las cuestiones prejudiciales de validez de normas forales se regirá por lo dispuesto en el título II LOTC para las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lo tanto aplicable a las cuestiones prejudiciales de validez de normas forales fiscales, por lo que ahora específicamente importa, la exigencia de que la norma sea aplicable al caso (juicio de aplicabilidad, art. 35.1 LOTC) y de que el órgano judicial especifique o justifique en qué medida la decisión del proceso depende de la validez de la norma en cuestión (juicio de relevancia,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reiterada doctrina constitucional (por todas, STC 126/2021, de 3 de junio, FJ 2), “es función exclusiva de los órganos judiciales (art. 117.3 CE) la de formular el pertinente juicio de aplicabilidad, de la misma manera que, una vez seleccionada la norma aplicable, les corresponde exteriorizar el esquema argumental dirigido a probar que el fallo del proceso judicial depende de la validez de la norma cuestionada, por cuanto a su través se garantiza el control concreto de la constitucionalidad de la ley, impidiendo que el órgano judicial convierta dicho control en abstracto.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es reiterada la doctrina constitucional que señala que, sobre los referidos extremos, a este tribunal “únicamente le corresponde un control externo sobre el juicio realizado, que excluye la revisión del criterio sentado por el órgano judicial salvo que resulte con toda evidencia errado, porque sea notoriamente inconsistente o equivocada la 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(STC 151/2017, de 21 de diciembre, FJ 2, y las que cita) ya que en tales casos solo mediante la revisión del juicio de relevancia es posible garantizar la naturaleza de la cuestión como mecanismo de control concreto de constitucionalidad en los términos en que esta es definida por el art. 163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no es, en principio, el Tribunal Constitucional quien tiene que decidir las cuestiones de hecho o de legalidad ordinaria que se susciten en el proceso a quo y que puedan tener repercusión en la relevancia de la duda de constitucionalidad que eleva el juez promotor. Estas apreciaciones corresponden inicialmente al órgano judicial en el ejercicio de la función que constitucionalmente le corresponde. Ahora bien,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Deficiente formulación del juicio de relevancia: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a limine las cuestiones de inconstitucionalidad —y, por lo tanto, también las cuestiones prejudiciales de validez de normas forales fiscales—,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reseñada en el fundamento jurídico anterior, el análisis de la cuestión que se somete a nuestra consideración revela la concurrencia del primer motivo de inadmisión, dado que, como sostiene el Ministerio Fiscal, puede considerarse adecuadamente formulado el juicio de aplicabilidad, pero no el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ha quedado expuesto con detalle en los antecedentes, el auto de planteamiento ciñe la duda de constitucionalidad planteada, única y exclusivamente, a la compatibilidad con el art. 14 CE, de la opción legal de delimitar el ámbito de aplicación de la exención tributaria prevista en el precepto cuestionado atendiendo al domicilio fiscal del contribuyente. La Sala promotora de la cuestión afirma, en efecto, que el modo en el que el precepto controvertido delimita el ámbito de aplicación de la exención —esto es, por referencia a la aplicabilidad del régimen especial de entidades con actividad cualificada de arrendamiento de inmuebles regulado en la Norma Foral del impuesto sobre sociedades— supone introducir una diferenciación de trato basada “exclusivamente” en el domicilio fiscal de la sociedad contribuyente, pues, según indica, solo las sociedades con domicilio fiscal en Álava tributan en este territorio por el impuesto de sociedades y, en consecuencia, solo ellas pueden cumplir con el requisito de que se les aplique el régimen especial de entidades con actividad cualificada de arrendamiento de inmuebles regulado en la Norma Foral del impuesto sobre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fundamenta argumentando que el precepto cuestionado otorga un trato diferenciado a obligados tributarios en situaciones equiparables, a saber, las sociedades con domicilio fiscal en Álava y que tributan en ese territorio conforme al régimen especial de entidades con actividad cualificada de arrendamiento de inmuebles previsto en la Norma Foral del impuesto sobre sociedades, por una parte, y las sociedades con domicilio fiscal fuera de Álava que cumplen todos los requisitos —salvo el del domicilio fiscal— para la aplicación del régimen especial de entidades con actividad cualificada de arrendamiento de inmuebles previsto en la Norma Foral del impuesto sobre sociedades, quedando por lo tanto excluidas del ámbito de aplicación de la exención solamente por razón de su domicilio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ha quedado detallado en los antecedentes, es en este punto en el que se han suscitado dudas en cuanto a la relevancia de la eventual inconstitucionalidad del precepto cuestionado para el fallo que se adopte en el proceso a quo. Tales dudas han sido puestas de manifiesto por la administración demandada en el trámite de audiencia previa al planteamiento de la cuestión, al indicar que, pese a lo afirmado por la sociedad recurrente en su demanda, no se ha acreditado que aquella cumpla con el resto de requisitos establecidos en la Norma Foral del impuesto sobre sociedades —adicionales al del domicilio fiscal— para que le resulte aplicable el régimen especial de entidades con actividad cualificada de arrendamiento de inmuebles; régimen a cuya aplicación liga el precepto cuestionado el reconocimiento de la exención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estas alegaciones, el auto de planteamiento se limita a indicar que esta objeción al juicio de relevancia “es[, sin embargo,] contradicha por la recurrente, que, en su escrito de demanda, explica los motivos por los que sí cumpliría con tales requisitos” e indica que “[e]n cualquier caso, tal argumento no afectaría a la cuestión de fondo que ahora nos ocupa, sino que, en su caso, tendría que ser analizado al dictarse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desprende de ello, en línea con lo manifestado por el fiscal en el trámite del art. 37.1 LOTC, que el órgano promotor de la cuestión, por una parte, no ha despejado las dudas suscitadas en torno al cumplimiento de este requisito procesal, pues se ha limitado a remitirse a las afirmaciones realizadas por la sociedad demandante, sin examinarlas en cuanto al fondo, y lo único que consta en el procedimiento es que dicha sociedad tributa por el impuesto de sociedades conforme a la legislación común —Ley 27/2014, de 27 de noviembre, del impuesto sobre sociedades— bajo el régimen especial de “entidades dedicadas al arrendamiento de viviendas”, cuyos requisitos no coinciden con los del régimen especial de entidades con actividad cualificada de arrendamiento de inmuebles de la Norma Foral del impuesto sobre sociedades. Y, de otro lado, que el órgano judicial remitente se ha reservado expresamente, para un momento posterior a la resolución de la presente cuestión prejudicial de validez, la decisión relativa a su relevancia para la resolución del proceso a quo, lo cual resulta abiertamente incompatible con la función de control concreto o incidental de constitucionalidad de las normas forales fiscales que corresponde a la cuestión prejudicial de validez.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prejudicial de validez.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