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208</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2.253/94, interpuesto por doña María Dolores García Moreno, representada por el Procurador de los Tribunales don José Luis Barneto Arnaiz, y defendida por el Letrado don Miguel R. Mancebo Monge, contra Sentencia de 26 de marzo de 1994 de la Sala Tercera del Tribunal Supremo, en recurso formulado contra la denegación por silencio administrativo, de la petición de reclamación de daños y perjuicios presentada ante el Ministerio de Relaciones con las Cortes y Secretaría del Gobierno. Han intervenido, el Ministerio Fiscal y el Abogado del Estado en defensa de la Administración demandada, siendo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24 de junio de 1994, doña María Dolores García Moreno, bajo la representación procesal del Procurador de los Tribunales Sr. Barneto Arnaiz, interpuso demanda de amparo constitucional contra la Sentencia de la Sala Tercera del Tribunal Supremo (Sección Sexta), de 26 de marzo de 1994, recaída en el recurso contencioso-administrativo núm. 191/90,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Pr="00C21FFE" w:rsidR="00F31FAF" w:rsidRDefault="00356547">
      <w:pPr>
        <w:rPr/>
      </w:pPr>
      <w:r w:rsidRPr="&lt;w:rPr xmlns:w=&quot;http://schemas.openxmlformats.org/wordprocessingml/2006/main&quot;&gt;&lt;w:lang w:val=&quot;es-ES_tradnl&quot; /&gt;&lt;/w:rPr&gt;">
        <w:rPr/>
        <w:t xml:space="preserve">b) El día 7 de julio de 1987, la mencionada Sentencia fue notificada al Consejo General de Colegios Oficiales Farmacéuticos de España, único recurrente. </w:t>
      </w:r>
    </w:p>
    <w:p w:rsidRPr="00C21FFE" w:rsidR="00F31FAF" w:rsidRDefault="00356547">
      <w:pPr>
        <w:rPr/>
      </w:pPr>
      <w:r w:rsidRPr="&lt;w:rPr xmlns:w=&quot;http://schemas.openxmlformats.org/wordprocessingml/2006/main&quot;&gt;&lt;w:lang w:val=&quot;es-ES_tradnl&quot; /&gt;&lt;/w:rPr&gt;">
        <w:rPr/>
        <w:t xml:space="preserve">c) El día 5 de noviembre de 1987 fue publicada en el B.O.E.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d) La ahora demandante de amparo presentó su reclamación indemnizatoria -nacida de la anterior resolución judicial- el día 5 de julio de 1988, esto es, un año y un día después de la fecha de la Sentencia. </w:t>
      </w:r>
    </w:p>
    <w:p w:rsidRPr="00C21FFE" w:rsidR="00F31FAF" w:rsidRDefault="00356547">
      <w:pPr>
        <w:rPr/>
      </w:pPr>
      <w:r w:rsidRPr="&lt;w:rPr xmlns:w=&quot;http://schemas.openxmlformats.org/wordprocessingml/2006/main&quot;&gt;&lt;w:lang w:val=&quot;es-ES_tradnl&quot; /&gt;&lt;/w:rPr&gt;">
        <w:rPr/>
        <w:t xml:space="preserve">e) Contra la desestimación presunta de su reclamación interpuso recurso contencioso- administrativo que fue tramitado ante la Sala Tercera del Tribunal Supremo (Sección Sexta) y resuelto por Sentencia de 26 de marzo de 1994,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5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la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misma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en casos como el presente, en los que los reclamantes no fueron partes directas en el recurso y, por tanto, a ellos no les fue directamente notificada la resolución judicial,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pudieren derivar del pronunciamiento judicial (arts. 1.969 y 1.971 C. C.). </w:t>
      </w:r>
    </w:p>
    <w:p w:rsidRPr="00C21FFE" w:rsidR="00F31FAF" w:rsidRDefault="00356547">
      <w:pPr>
        <w:rPr/>
      </w:pPr>
      <w:r w:rsidRPr="&lt;w:rPr xmlns:w=&quot;http://schemas.openxmlformats.org/wordprocessingml/2006/main&quot;&gt;&lt;w:lang w:val=&quot;es-ES_tradnl&quot; /&gt;&lt;/w:rPr&gt;">
        <w:rP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Pr="00C21FFE" w:rsidR="00F31FAF" w:rsidRDefault="00356547">
      <w:pPr>
        <w:rPr/>
      </w:pPr>
      <w:r w:rsidRPr="&lt;w:rPr xmlns:w=&quot;http://schemas.openxmlformats.org/wordprocessingml/2006/main&quot;&gt;&lt;w:lang w:val=&quot;es-ES_tradnl&quot; /&gt;&lt;/w:rPr&gt;">
        <w:rPr/>
        <w:t xml:space="preserve">En estas circunstancias, la cuestión relativa al cómputo de los plazos, que es materia de legalidad ordinaria, adquiere relevancia constitucional (STC 245/1993). En definitiva solicita que se tome como dies a quo, o bien la fecha en que se publicó la Sentencia antecedente en el B.O.E., o en el último caso la de notificación al Colegio recurrente, fecha en que la Sentencia se hizo realmente pública. </w:t>
      </w:r>
    </w:p>
    <w:p w:rsidRPr="00C21FFE" w:rsidR="00F31FAF" w:rsidRDefault="00356547">
      <w:pPr>
        <w:rPr/>
      </w:pPr>
      <w:r w:rsidRPr="&lt;w:rPr xmlns:w=&quot;http://schemas.openxmlformats.org/wordprocessingml/2006/main&quot;&gt;&lt;w:lang w:val=&quot;es-ES_tradnl&quot; /&gt;&lt;/w:rPr&gt;">
        <w:rPr/>
        <w:t xml:space="preserve">En cualquiera de los dos supuestos, la demanda jurisdiccional que motiva estas actuaciones se habría interpuesto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fechada el 19 de septiembre de 1994, se acordó tener por presentada la demanda y documentos adjuntos, requiriendo al recurrente y al Ministerio Fiscal, de conformidad con lo dispuesto en el art. 50.3 de la LOTC, y por un período común de diez días, para formular alegaciones en relación a la concurrencia de la posible causa de inadmisión consistente en la manifiesta falta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mediante escrito que tuvo su entrada en este Tribunal el 4 de octubre de 1994, solicitó la admisión a trámite de la demanda. </w:t>
      </w:r>
    </w:p>
    <w:p w:rsidRPr="00C21FFE" w:rsidR="00F31FAF" w:rsidRDefault="00356547">
      <w:pPr>
        <w:rPr/>
      </w:pPr>
      <w:r w:rsidRPr="&lt;w:rPr xmlns:w=&quot;http://schemas.openxmlformats.org/wordprocessingml/2006/main&quot;&gt;&lt;w:lang w:val=&quot;es-ES_tradnl&quot; /&gt;&lt;/w:rPr&gt;">
        <w:rPr/>
        <w:t xml:space="preserve">De acuerdo con la doctrina de este Tribunal (STC 245/1993), manifiesta que, si bien el cómputo de los plazos procesales es una cuestión de legalidad ordinaria, la cuestión tiene relevancia constitucional en los casos en que "la interpretación de la normativa aplicable al supuesto controvertido sea manifiestamente arbitraria, irrazonable o incurra en un error patente, y de ello derive una conculcación de los derechos consagrados en la Constitución y susceptibles de amparo constitucional." </w:t>
      </w:r>
    </w:p>
    <w:p w:rsidRPr="00C21FFE" w:rsidR="00F31FAF" w:rsidRDefault="00356547">
      <w:pPr>
        <w:rPr/>
      </w:pPr>
      <w:r w:rsidRPr="&lt;w:rPr xmlns:w=&quot;http://schemas.openxmlformats.org/wordprocessingml/2006/main&quot;&gt;&lt;w:lang w:val=&quot;es-ES_tradnl&quot; /&gt;&lt;/w:rPr&gt;">
        <w:rPr/>
        <w:t xml:space="preserve">Esas circunstancias, a juicio del Ministerio Fiscal, concurren en el presente caso, pues el Tribunal Supremo fijó como día inicial del cómputo del plazo para recurrir, no el de la notificación de la Sentencia al Colegio Oficial de Farmacéuticos, sino el de la fecha de la propia Sentencia, interpretación que no es la mas favorable al derecho de acceso a la jurisdicción, habiendo podido incurrir en un error patente, de lo que podría derivarse la quiebra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presentó sus alegaciones en la misma fecha que el Fiscal, dando por reproducidas las formuladas en el escrito de demanda y resaltando que el propio Tribunal Supremo, mediante Auto de fecha de 1 de julio de 1994, declaró que no es posible el señalamiento de la fecha y hora en que se va a proceder a la lectura y publicación de la Sentencia, pues no cabe su fijación hasta tanto no esté redactada y firmada, sin perjuicio de que en un momento posterior pueda obtenerse testimonio de la diligencia del Secretario de la Sala, en la que se hizo constar su cumplimiento. </w:t>
      </w:r>
    </w:p>
    <w:p w:rsidRPr="00C21FFE" w:rsidR="00F31FAF" w:rsidRDefault="00356547">
      <w:pPr>
        <w:rPr/>
      </w:pPr>
      <w:r w:rsidRPr="&lt;w:rPr xmlns:w=&quot;http://schemas.openxmlformats.org/wordprocessingml/2006/main&quot;&gt;&lt;w:lang w:val=&quot;es-ES_tradnl&quot; /&gt;&lt;/w:rPr&gt;">
        <w:rPr/>
        <w:t xml:space="preserve">Por otra parte, en un proceso similar al presente, se solicitó del Tribunal Supremo que se notificara a los afectados la fecha de lectura de la Sentencia, contestando el Alto Tribunal mediante providencia de fecha 20 de septiembre de 1994 en el sentido de que "no existe momento procesal alguno en el que sea posible conocer la fecha en que se leerá y publicará una Sentencia de lo Contencioso-Administrativo a dictar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fecha 17 de octubre de 1994, la Sección acordó admitir a trámite la demanda. </w:t>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LOTC, se requirió a la Sala Tercera del Tribunal Supremo para que remitiera en el plazo de diez días testimonio de las actuaciones, y procediera al emplazamiento del Abogado del Estado, con entrega de la copia del escrito de demanda, para que en el plazo de diez días pudiera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virtud de providencia de 28 de noviembre de 1994, la Sección acordó tener por recibido el testimonio de las actuaciones remitidas por la Sala Tercera del Tribunal Supremo, así como tener por personado y parte al Abogado del Estado, que lo solicitó mediante escrito presentado en este Tribunal el trece de enero anterior. </w:t>
      </w:r>
    </w:p>
    <w:p w:rsidRPr="00C21FFE" w:rsidR="00F31FAF" w:rsidRDefault="00356547">
      <w:pPr>
        <w:rPr/>
      </w:pPr>
      <w:r w:rsidRPr="&lt;w:rPr xmlns:w=&quot;http://schemas.openxmlformats.org/wordprocessingml/2006/main&quot;&gt;&lt;w:lang w:val=&quot;es-ES_tradnl&quot; /&gt;&lt;/w:rPr&gt;">
        <w:rPr/>
        <w:t xml:space="preserve">De acuerdo con lo dispuesto en el art. 52 de la LOTC, se acordó también dar vista de todas las actuaciones por un plazo común de veinte días al Ministerio Fiscal, al Abogado del Estado, y a la solicitante de amparo, para que en dicho término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recurrente en amparo formuló sus alegaciones mediante escrito que tuvo su entrada en este Tribunal el 29 de diciembre de 1994, en el que dio por reproducidas las formuladas en la demanda, destacando que hasta el día en que fue notificada a las partes personadas, la Sentencia del Tribunal Supremo de fecha 4 de julio de 1987, por la que se declaraba la nulidad de la O.M. de 10 de agosto de 1985, la citada resolución judicial únicamente podía ser conocida por quien la dictó. En consecuencia, fijar, como hace la Sentencia impugnada, el cómputo del plazo para recurrir, antes de que se pudiera tener noticia del hecho del que nace la acción, atenta directamente contra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presentó sus alegaciones mediante escrito que tuvo su entrada en este Tribunal el 21 de diciembre de 1994, solicitando la desestimación de la demanda. </w:t>
      </w:r>
    </w:p>
    <w:p w:rsidRPr="00C21FFE" w:rsidR="00F31FAF" w:rsidRDefault="00356547">
      <w:pPr>
        <w:rPr/>
      </w:pPr>
      <w:r w:rsidRPr="&lt;w:rPr xmlns:w=&quot;http://schemas.openxmlformats.org/wordprocessingml/2006/main&quot;&gt;&lt;w:lang w:val=&quot;es-ES_tradnl&quot; /&gt;&lt;/w:rPr&gt;">
        <w:rPr/>
        <w:t xml:space="preserve">Tras señalar que la Sentencia impugnada se limita a reiterar la doctrina contenida en la Sentencia del T.S. de 15 de octubre de 1990 y en las, al menos, sesenta y cinco Sentencias que se dictaron ese mismo año en el mismo sentido. </w:t>
      </w:r>
    </w:p>
    <w:p w:rsidRPr="00C21FFE" w:rsidR="00F31FAF" w:rsidRDefault="00356547">
      <w:pPr>
        <w:rPr/>
      </w:pPr>
      <w:r w:rsidRPr="&lt;w:rPr xmlns:w=&quot;http://schemas.openxmlformats.org/wordprocessingml/2006/main&quot;&gt;&lt;w:lang w:val=&quot;es-ES_tradnl&quot; /&gt;&lt;/w:rPr&gt;">
        <w:rPr/>
        <w:t xml:space="preserve">De acuerdo con esa doctrina, el hecho que motiva la indemnización, siguiendo la dicción del art. 40.3 de la L.R.J.A.E. (entonces vigente),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w:t>
      </w:r>
    </w:p>
    <w:p w:rsidRPr="00C21FFE" w:rsidR="00F31FAF" w:rsidRDefault="00356547">
      <w:pPr>
        <w:rPr/>
      </w:pPr>
      <w:r w:rsidRPr="&lt;w:rPr xmlns:w=&quot;http://schemas.openxmlformats.org/wordprocessingml/2006/main&quot;&gt;&lt;w:lang w:val=&quot;es-ES_tradnl&quot; /&gt;&lt;/w:rPr&gt;">
        <w:rPr/>
        <w:t xml:space="preserve">Cuando el Tribunal Supremo dicta la Sentencia en primera y por tanto única instancia, la Sentencia deviene firme el mismo día en que se dicta, por aplicación supletoria del art. 365 de la L.E.C., en relación con la disposición adicional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21 de septiembre de 1990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w:t>
      </w:r>
    </w:p>
    <w:p w:rsidRPr="00C21FFE" w:rsidR="00F31FAF" w:rsidRDefault="00356547">
      <w:pPr>
        <w:rPr/>
      </w:pPr>
      <w:r w:rsidRPr="&lt;w:rPr xmlns:w=&quot;http://schemas.openxmlformats.org/wordprocessingml/2006/main&quot;&gt;&lt;w:lang w:val=&quot;es-ES_tradnl&quot; /&gt;&lt;/w:rPr&gt;">
        <w:rPr/>
        <w:t xml:space="preserve">La Sentencia del T.S. se apoya en el art. 1.969 del Código Civil,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w:t>
      </w:r>
    </w:p>
    <w:p w:rsidRPr="00C21FFE" w:rsidR="00F31FAF" w:rsidRDefault="00356547">
      <w:pPr>
        <w:rPr/>
      </w:pPr>
      <w:r w:rsidRPr="&lt;w:rPr xmlns:w=&quot;http://schemas.openxmlformats.org/wordprocessingml/2006/main&quot;&gt;&lt;w:lang w:val=&quot;es-ES_tradnl&quot; /&gt;&lt;/w:rPr&gt;">
        <w:rPr/>
        <w:t xml:space="preserve">El criterio seguido por el Tribunal Supremo viene confirmado por el art. 1.971 del Código Civil, que sorprendentemente y sin base alguna invoca la recurrente. Sin embargo, no cita el único precepto que pudiera favorecer su tesis (art. 1.968.2 del C.C.), que hace referencia al ejercicio de acciones "desde que lo supo el agraviado", ciertamente previsto para otro supuesto distinto.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mas que suficiente para decidir el planteamiento de la reclamación de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mediante escrito que tuvo su entrada en este Tribunal el 15 de febrero de 1995, interesó la estimación de la demanda y consiguiente otorgamiento del amparo, anulando la Sentencia impugnada para que el Tribunal Supremo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El Ministerio Público, formuló alegaciones concordantes con las recogidas en el antecedente núm. 5 de esta resolución, sin que estime que constituya un obstáculo para ello el que este Tribunal mediante providencia dictada por unanimidad haya inadmitido otros asuntos similares. </w:t>
      </w:r>
    </w:p>
    <w:p w:rsidRPr="00C21FFE" w:rsidR="00F31FAF" w:rsidRDefault="00356547">
      <w:pPr>
        <w:rPr/>
      </w:pPr>
      <w:r w:rsidRPr="&lt;w:rPr xmlns:w=&quot;http://schemas.openxmlformats.org/wordprocessingml/2006/main&quot;&gt;&lt;w:lang w:val=&quot;es-ES_tradnl&quot; /&gt;&lt;/w:rPr&gt;">
        <w:rPr/>
        <w:t xml:space="preserve">Para el Fiscal la interpretación efectuada no es en absoluto la más favorable a la efectividad del acceso a la jurisdicción y el posible error patente ocasionaría, además, la quiebra de tal derecho fundamental, al fijar el dies a quo del cómputo del plazo, pues así debe calificarse la exigencia de que deba correrse un plazo antes que el hecho que lo motiva pueda llegar al conocimiento del recurrente. La lectura en audiencia pública de la Sentencia no pasa de ser una ficción, como reconoce la propia Sala Tercera del Tribunal Supremo en su auto de 1 de julio de 1994, obrante en autos. </w:t>
      </w:r>
    </w:p>
    <w:p w:rsidRPr="00C21FFE" w:rsidR="00F31FAF" w:rsidRDefault="00356547">
      <w:pPr>
        <w:rPr/>
      </w:pPr>
      <w:r w:rsidRPr="&lt;w:rPr xmlns:w=&quot;http://schemas.openxmlformats.org/wordprocessingml/2006/main&quot;&gt;&lt;w:lang w:val=&quot;es-ES_tradnl&quot; /&gt;&lt;/w:rPr&gt;">
        <w:rPr/>
        <w:t xml:space="preserve">A este respecto, la redacción del art. 1.969 del C.C. viene a reconocer explícitamente que el plazo para el ejercicio de las acciones se contará "desde el día que pudieron ejercitarse", y de acuerdo con lo dispuesto en el art. 40.3 de la L.R.J.A.E, debe concluirse que el hecho que motiva la indemnización es la Sentencia del T.S. de fecha 4 de julio de 1987. En el caso de seguirse hasta sus últimas consecuencias la tesis de la Sentencia impugnada, podría ocurrir que si la Sentencia tardara más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Invocó en apoyo de su tesis la doctrina de este Tribunal relativa a la necesidad de interpretar las normas que regulan el acceso al proceso en la forma más favorable para su ejercicio (ATC 261/1992).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Pleno de fecha 11 de noviembre actual se acordó, conforme dispone el art. 10 k. de la LOTC y a propuesta de su Presidente, recabar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Asímismo por providencia de 25 de noviembre de 1997 el Pleno acordó señalar el día 27 del mismo mes y año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presente demanda de amparo es idéntica a la recientemente resuelta por el Pleno de este Tribunal en la STC 160/1997, a cuyos fundamentos jurídicos debemos remitirnos, con idéntica conclusión desestimatoria.</w:t>
      </w:r>
    </w:p>
    <w:p w:rsidRPr="00C21FFE" w:rsidR="00F31FAF" w:rsidRDefault="00356547">
      <w:pPr>
        <w:rPr/>
      </w:pPr>
      <w:r w:rsidRPr="&lt;w:rPr xmlns:w=&quot;http://schemas.openxmlformats.org/wordprocessingml/2006/main&quot;&gt;&lt;w:lang w:val=&quot;es-ES_tradnl&quot; /&gt;&lt;/w:rPr&gt;">
        <w:rPr/>
        <w:t xml:space="preserve">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Fernando García-Mon y González- Regueral a la Sentencia dictada en el recurso de amparo, avocado al Pleno, núm. 2.253/94 y al que se adhiere el Magistrado don José Gabaldón López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del amparo constitucional, sino que las Sentencias de la Sala Tercera del Tribunal Supremo que se impugnan en estos recursos, han resuelto la excepción de prescripción planteada en el proceso por la parte demandada en términos que, por ser de legalidad ordinaria, no corresponde revisar a este Tribunal.</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Vicente Gimeno Sendra, don Enrique Ruiz Vadillo y don Manuel Jiménez de Parga y Cabrera a la Sentencia recaída en el recurso de amparo núm.  2.253/94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Pr="00C36767" w:rsidR="00F31FAF" w:rsidRDefault="00356547">
      <w:pPr>
        <w:rPr/>
      </w:pPr>
      <w:r w:rsidRPr="&lt;w:rPr xmlns:w=&quot;http://schemas.openxmlformats.org/wordprocessingml/2006/main&quot;&gt;&lt;w:lang w:val=&quot;es-ES_tradnl&quot; /&gt;&lt;/w:rPr&gt;">
        <w:rPr/>
        <w:t xml:space="preserve">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