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3.898/94, interpuesto por don Juan Sineiro Fernández y don José Garrido González, representados por el Procurador de los Tribunales don Luis Alfaro Rodríguez, con la asistencia letrada de don Angel López-Montero Juárez, contra la Sentencia de 26 de junio de 1993 dictada por la Sección Segunda de la Audiencia Nacional en la causa 8/1992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30 de noviembre de 1994, registrado en este Tribunal el día 2 de diciembre, el Procurador de los Tribunales don Luis Alfaro Rodríguez interpuso, en nombre y representación de don Juan Sineiro Fernández y don José Garrido González el recurso de amparo de que se hace mérito en el encabezamiento y en la demanda se cuenta que en el Juzgado Central de Instrucción núm. 5 se siguió el sumario núm. 8/1992 contra el hoy recurrente y otros por distintos delitos (tráfico de drogas, contrabando, receptación, falsedad, delito monetario, etc.), que, una vez concluido, fue remitido a la Sección Segunda de la Audiencia Nacional (rollo de Sala núm. 12/92). En la fase de apertura del juicio oral la defensa de los hoy recurrentes presentó escrito de calificación y proposición de prueba, donde solicitó, entre otras, la documental consistente en la audición de las grabaciones telefónicas (bobinas originales) ordenadas por el Juez Instructor. Por Auto de 14 de abril de 1993 la Sala declaró pertinentes las pruebas propuestas, a excepción de la audición de las conversaciones telefónicas ("por no insistir en ello las partes y en atención a las dificultades técnicas que conllevan, amén de que su contenido ha sido legalizado por el Juzgado Instructor, sin que ello prejuzgue su validez"). Celebrado el juicio oral, la Sección Segunda de la Audiencia Nacional dictó Sentencia, el 26 de junio de 1993, en la que condenó a los hoy recurrentes como autores de un delito contra la salud pública (tráfico de drogas), a las penas de diecisiete años de reclusión menor y multa de 205.000.000 pesetas a cada uno de ellos. Contra ella se interpuso recurso de casación ante la Sala Segunda del Tribunal Supremo (recurso núm. 1.265/93), alegando, entre otros motivos de casación, la infracción de los derechos a la tutela judicial efectiva, a la presunción de inocencia, a utilizar los medios de prueba pertinentes para la defensa y al secreto de las comunicaciones. En Sentencia de 31 de octubre de 1994, el Tribunal Supremo desestimó todos los motivos del recurso de los hoy demandantes. </w:t>
      </w:r>
    </w:p>
    <w:p w:rsidRPr="00C21FFE" w:rsidR="00F31FAF" w:rsidRDefault="00356547">
      <w:pPr>
        <w:rPr/>
      </w:pPr>
      <w:r w:rsidRPr="&lt;w:rPr xmlns:w=&quot;http://schemas.openxmlformats.org/wordprocessingml/2006/main&quot;&gt;&lt;w:lang w:val=&quot;es-ES_tradnl&quot; /&gt;&lt;/w:rPr&gt;">
        <w:rPr/>
        <w:t xml:space="preserve">En la demanda de amparo se invoca como quebrantada la tutela judicial efectiva sin indefensión en relación con los derechos a la defensa y a utilizar los medios de prueba pertinentes para la defensa (art. 24.1 y 2 C.E.), con fundamento en que, ante todo, las cintas con las grabaciones telefónicas no fueron reproducidas en el juicio oral, a pesar de que los recurrentes así lo solicitaron expresamente en el escrito de calificación provisional, ni tampoco fueron leídas en el juicio oral ninguna de las transcripciones de las conversaciones de los recurrentes, por lo que la única prueba de cargo en la que se basa la condena no fue reproducida en el juicio oral. Al respecto se razona que la Sala, en un principio, señaló la imposibilidad de practicar la audición solicitada porque las bobinas originales no habían sido incorporadas a los autos, pero posteriormente, una vez recibidas, nada comunicó a las partes ni consideró necesaria su reproducción. En consecuencia no existió comportamiento omisivo por parte de los recurrentes, como ha entendido el Tribunal Supremo, pues el único comportamiento omisivo fue el de la Sala, que mantuvo en secreto la recepción de las bobinas con las grabaciones e impidió así que las partes pudieran solicitar de nuevo su audición en el juicio. </w:t>
      </w:r>
    </w:p>
    <w:p w:rsidRPr="00C21FFE" w:rsidR="00F31FAF" w:rsidRDefault="00356547">
      <w:pPr>
        <w:rPr/>
      </w:pPr>
      <w:r w:rsidRPr="&lt;w:rPr xmlns:w=&quot;http://schemas.openxmlformats.org/wordprocessingml/2006/main&quot;&gt;&lt;w:lang w:val=&quot;es-ES_tradnl&quot; /&gt;&lt;/w:rPr&gt;">
        <w:rPr/>
        <w:t xml:space="preserve">En segundo término, la lesión también se imputa a la Sentencia de casación, que desestimó el motivo del recurso en el que se planteaba la queja referida a la no audición de las grabaciones telefónicas por la "falta de formal protesta (en el juicio oral) por la denegación de la misma", porque la prueba en cuestión era "prueba nada significativa para los intereses de las partes acusadas, habida cuenta el control de cotejo de tales cintas, con su transcripción escrita bajo la fe pública judicial y la amplia prueba pericial al respecto practicada en el plenario". Tampoco, estiman los recurrentes, estos razonamientos pueden entenderse conformes con el derecho fundamental a la tutela judicial efectiva y a utilizar los medios de prueba pertinentes para la defensa, pues considerar como "nada significativa" la prueba de audición en el acto de la vista oral supone desconocer los principios de publicidad, concentración, inmediación, contradicción e igualdad de defensa. Por lo dicho se solicitó el otorgamiento del amparo y la declaración de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por providencia de 30 de enero de 1995, acordó conceder a los demandantes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la representación de los recurrentes y el Fiscal solicitaron la admisión y la inadmisión de la demanda, respectivamente, la Sección Cuarta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8/92 del Juzgado Central de Instrucción núm. 5, y el emplazamiento a quienes hubieren sido parte, a excepción de los recurrentes,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23 de junio de 1995, la Procuradora de los Tribunales doña Yolanda García Hernández solicitó su personación en nombre y representación de doña Isabel Osorio Ramírez. La Sección, por providencia de 28 de septiembre de 1995, acordó no tenerla por personada y parte en el procedimiento, por ostentar la misma situación procesal que los recurrentes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26 de octubre de 1995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enero de 1996, en atención a la extensión de las actuaciones en relación con el tiempo que se tardaría en obtener testimonio de ellas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28 de febrero de 1996, interesó la denegación del amparo, por no resultar del proceso la lesión de los derechos fundamentales que sirven de apoyo a la demanda. En efecto, luego de exponer los hechos de los que trae causa el recurso y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13/90, seguido contra José Ramón Prado Bugallo, por posible delito de tráfico de drogas). Con posterioridad se adoptan otras intervenciones relativas a personas concretas, sobre números telefónicos bien determinados, por plazos ciertos (generalmente de un mes), que son objeto de prórroga en su caso, siempre mediante Auto, y para la específica investigación judicial de delitos de narcotráfico, concretadas en diversas resoluciones judiciales de intervención que obran a los folios 296, 299, 542, 545, 580, 583, 586, 587, 611, 629, 712, 715 y 724 del sumario 8/92. En todos los casos se procedió a la contrastación por el Secretario judicial de las cintas recibidas con sus respectivas transcripciones, que obran a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En cuanto al control judicial, todas las transcripciones se encuentran adveradas por el Secretario judicial, y el hecho de que algunas conversaciones se produjeron en griego, francés, catalán y gallego y no conste la intervención de intérprete para su transcripción carece de relevancia,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pública judicial, que es ajena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Las cintas, cassettes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la finalidad del control judicial de la bobinas originales, que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eran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requisitos exigibles para la validez de la prueba (STC 128/1988) y puede ser perfectamente sustituida por la reproducción de los folios que incorporan las transcripciones.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14 de mayo de 1996 el Magistrado Ponente dirigió escrito al Presidente de la Sala Segunda donde solicitó, de conformidad con lo dispuesto en el artículo 221 de la Ley Orgánica del Poder Judicial, que se le tuviera por apartado del conocimiento de este recurso de amparo; escrito que el Presidente de la Sala elevó al de este Tribunal quien, el 11 de junio de 1996, comunicó al de la Sala que el Pleno, después de oído el parecer unánime de sus componentes, había acordado no haber lugar a la abstención. Por providencia de 22 de julio de 1996 la Sección acordó incorporar testimonio de la anterior comunicación del proceso y notificación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3 de julio de 1995, dictado en la pieza separada de suspensión, la Sala acordó denegar la suspensión solicitada. Posteriormente, por Auto de 9 de diciembre de 1997, denegó igualmente la nueva petición de suspensión que había interesado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1999, se señaló para la deliberación y votación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curso del proceso penal, por haberse agotado ambos grados jurisdiccionales, ha conducido a que se produjeran dos Sentencias con idéntico contenido y que enjuiciamos ahora desde su escorzo constitucional. En este sentido, el demandante se queja de la vulneración de su derecho a obtener la tutela judicial efectiva, en relación con los derechos a la defensa y a utilizar los medios de prueba pertinentes para la misma (art. 24.1 y 2 C.E.).  Para ello ha insistido en la demanda que el resultado de las intervenciones telefónicas incorporadas a las actuaciones judiciales se hizo, de una parte, sin el debido control judicial y, de otra parte, que las grabaciones no fueron reproducidas en el juicio oral, pues ni fueron oídas las originales ni fueron leídas sus transcripciones. Lo que llevaría de la mano a la infracción del derecho a utilizar los medios de prueba pertinentes para la defensa -y al de presunción de inocencia- pues la audición de las cintas o bobinas originales fue solicitada como prueba en el escrito de calificación provisional; que no fuera practicada sólo puede ser imputable a la Audiencia Nacional, que en principio señaló la imposibilidad de llevarla a efecto porque las grabaciones originales no habían sido incorporadas a las actuaciones y posteriormente, una vez recibidas las grabaciones al inicio del juicio, nada comunicó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lectura de las Sentencias impugnadas y de las actuaciones judiciales pone de manifiesto que ninguna de las infracciones constitucionales denunciadas pueden servir como fundamento de la pretensión de amparo. En las actuaciones constan las correspondientes diligencias de recepción de las cintas con las grabaciones, así como el cotejo por el Secretario Judicial de aquéllas y sus transcripciones (folios 313, 369, 431, 433, 473, 487, 494, 516, 539, 605 y 706 del sumario núm. 8/92). En este sentido, como se afirma en la Sentencia de casación, todas las grabaciones telefónicas aparecen transcritas, a excepción de los supuestos, especificados, en los que no se hizo la grabación, no existió conversación en sentido estricto o cuando las grabaciones carecían de interés para la investigación (fundamento jurídico 12). Por consiguiente, la transcripción mecanográfica de las comunicaciones intervenidas que accedió al juicio oral como medio de prueba ha gozado de la fiabilidad que proporciona haber sido practicada, contrastada y autentificada por medio de dicha intervención judicial. El cumplimiento de las garantías precisas de control judicial y respeto al derecho de defensa, que exigíamos en nuestra STC 44/1999, ha convertido tal acto de investigación sumarial en prueba válida mediante su reproducción en el acto del juicio oral. En definitiva, la suficiente intervención del Juez de Instrucción y de las partes, permite afirmar que en su incorporación al proceso se han observado las notas básicas del art. 24.2 C.E. que conforman la idea de proceso justo, tal y como viene definido en el art. 6, apartados 1 y 3 C.E.D.H.</w:t>
      </w:r>
    </w:p>
    <w:p w:rsidRPr="00C21FFE" w:rsidR="00F31FAF" w:rsidRDefault="00356547">
      <w:pPr>
        <w:rPr/>
      </w:pPr>
      <w:r w:rsidRPr="&lt;w:rPr xmlns:w=&quot;http://schemas.openxmlformats.org/wordprocessingml/2006/main&quot;&gt;&lt;w:lang w:val=&quot;es-ES_tradnl&quot; /&gt;&lt;/w:rPr&gt;">
        <w:rPr/>
        <w:t xml:space="preserve">Por otra parte, ninguna relevancia tiene para la eficacia probatoria de las grabaciones telefónicas el hecho de que las grabaciones y cintas no fueran reproducidas en el juicio oral. En efecto, la audición de las cintas no es requisito imprescindible para su validez como prueba (por todas, 128/1988)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(fundamento jurídico 3º). En consecuencia, la valoración y apreciación como prueba de las grabaciones telefónicas no supone violación alguna del derecho a un proceso con todas las garantías, por tratarse de pruebas lícitas, ni la condena basada, entre otras pruebas, en dichas grabaciones, infringe el derecho a la presunción constitucional de inocencia.</w:t>
      </w:r>
    </w:p>
    <w:p w:rsidRPr="00C21FFE" w:rsidR="00F31FAF" w:rsidRDefault="00356547">
      <w:pPr>
        <w:rPr/>
      </w:pPr>
      <w:r w:rsidRPr="&lt;w:rPr xmlns:w=&quot;http://schemas.openxmlformats.org/wordprocessingml/2006/main&quot;&gt;&lt;w:lang w:val=&quot;es-ES_tradnl&quot; /&gt;&lt;/w:rPr&gt;">
        <w:rPr/>
        <w:t xml:space="preserve">En este sentido, en la Sentencia de instancia se especifican todas y cada una de las pruebas valoradas (declaraciones de los procesados, transcripciones de las grabaciones telefónicas, prueba testifical y pericial), así como el alcance incriminador de las mismas, por lo que resulta evidente que la queja del recurrente se reduce pura y simplemente a su discrepancia con la valoración y apreciación que de las pruebas practicadas han hecho razonada y motivadamente los Tribunales de la jurisdicción penal.  Por ello, es preciso recordar, una vez más, que el recurso de amparo no es una tercera instancia y que no corresponde a este Tribunal revisar la valoración y apreciación que de las pruebas practicadas hacen los órganos judiciales una vez verificada, como ocurre en el presente caso, la existencia de actividad probatoria respecto de los hechos objeto de la condena y de la participación del condenado en los mismos (entre otras, SSTC 17/1984; 177/1987; 150/1989; 82/1992; 79/1994; y 82/1995).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de la falta de audición de las grabaciones tampoco es posible derivar indefensión para el entonces acusado ni infracción de su derecho a utilizar los medios de prueba pertinentes para la defensa. Es preciso advertir, al respecto, en primer término, que contra la decisión de la Audiencia Nacional (Auto de 14 de abril de 1993) que denegó la prueba consistente en la audición de las cintas, propuesta por la defensa en su escrito de calificación provisional, el recurrente no formuló la oportuna protesta para luego recurrir en casación, tal y como exige expresamente el art. 659 L.E.Crim., siendo ésta una de las razones por las que el Tribunal Supremo rechazó el motivo de casación en el que el recurrente denunció la falta de audición de las cintas. En segundo término, aunque la Audiencia en un principio denegó la prueba de audición de las cintas por las dificultades técnicas que la misma conllevaba, también rechazó la prueba por considerarla, primero innecesaria, al constar su contenido transcrito y legalizado por el Juzgado (Auto de 14 de abril de 1993), y después inoportuna, porque "su número y considerable capacidad de archivo, ello hubiera llevado una dilación manifiesta y perjudicial de las sesiones, circunstancia verdaderamente impeditiva de una celebración normal" (fundamento jurídico 3º de la Sentencia de instancia). Es de aplicación, por ello, la reiterada doctrina de este Tribunal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170/1987, 167/1988, 168/1991, 211/1991, 233/1992, 351/1993 y 131/1995), y que sólo podría tener relevancia constitucional, por causar indefensión, la denegación de pruebas relevantes sin motivación alguna o mediante una interpretación y aplicación de la legalidad carente de razón (SSTC 149/1987, 233/1992, 351/1993 y 131/1995). Por último, la queja del recurrente aparece como puramente formal, pues aparte de que nada se dice en demanda sobre la posible incidencia en el proceso de la audición de las grabaciones, ni se discute o pone en entredicho el contenido de las transcripciones adveradas por el Secretario Judicial -ni siquiera las correspondientes a las conversaciones tenidas en lengua o idioma distinto al castellano- lo cierto es que no se aprecia menoscabo alguno del derecho de defensa ni indefensión material para el recurrente porque, como razona el Tribunal  Supremo, la audición de las cintas "hubiera significado simplemente una nueva repetición de la lectura" (fundamento jurídico 14).</w:t>
      </w:r>
    </w:p>
    <w:p w:rsidRPr="00C21FFE" w:rsidR="00F31FAF" w:rsidRDefault="00356547">
      <w:pPr>
        <w:rPr/>
      </w:pPr>
      <w:r w:rsidRPr="&lt;w:rPr xmlns:w=&quot;http://schemas.openxmlformats.org/wordprocessingml/2006/main&quot;&gt;&lt;w:lang w:val=&quot;es-ES_tradnl&quot; /&gt;&lt;/w:rPr&gt;">
        <w:rPr/>
        <w:t xml:space="preserve">En definitiva, la indefensión, que se concibe constitucionalmente como la negación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(STC 181/1994). Por ello hemos hablado siempre de indefensión "material" y no formal, para la cual resulta necesaria pero no suficiente la mera transgresión de los requisitos configurados como garantía, siendo inexcusable la falta de ésta, cuando se produce de hecho y como consecuencia de aquélla. Puestas así las cosas en su punto final, parece claro que la omisión denunciada, podría ser reprochable en el plano de la legalidad y con efectos quizá en otros ámbitos, pero está desprovista de trascendencia constitucional para considerar enervada o debilitada la efectividad de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Sineiro Fernández y don José Garrido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