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543/1983, promovido por don Antonio Muñoz Cabot, representado por el Procurador don Luis Pulgar Arroyo y asistido del Letrado don Angel Emilio García Lozano, contra la Sentencia de la Sala Sexta del Tribunal Supremo de 11 de julio de 1983. confirmatoria de otra dictada por la Magistratura de Trabajo número 13 de Madrid, de 6 de octubre de 1982. Han comparecido en el presente recurso el Ministerio Fiscal y la Compañia Red Nacional de los Ferrocarriles Españoles (RENFE), representada por el Procurador don Rafael Rodríguez Montaut y asistida del Letrado don Fernando Rodríguez Holgado. Ha sido Ponente el Magistrado don Angel Escudero del Corral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13 de Madrid dictó Sentencia estimatoria en 6 de octubre de 1982. En el recurso de casación la Sala Sexta del Tribunal Supremo confirmó la Sentencia de instancia por la suya de 11 de junio de 1983. El Tribunal Supremo fundamentó su fallo básicamente en la validez de la cláusula de jubilación forzosa a los sesenta y cuatro años de edad contenida en el Convenio Colectivo, pues se inserta como medida de política de empleo al disponer el Convenio la contratación de agentes en sustitución de los jubilados, todo ello de acuerdo con la Sentencia del Tribunal Constitucional de 2 de julio de 1981, y la eficacia vinculante del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denuncia la vulneración del art. 14 de la Constitución Española en relación con el art.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No existiendo tal habilitación, toda jubilación forzosa es inconstitucional. No puede admitirse que la cláusula del Convenio se encuentre legitimada por el párrafo segundo de la disposición adicional quinta del Estatuto de los Trabajadores, pues dicho precepto sólo autoriza al Convenio a pactar jubilaciones que, al no ser calificadas de forzosas, han de entenderse voluntarias. En otro caso, dicha disposición sería inconstitucional, pues resulta impensable que la política de empleo pueda llevarse a cabo por Convenios Colectivos dada la visión forzosamente parcial y limitada que tienen los que intervienen en ellos y el hecho de que la política es función del Gobierno, según el art. 97 de la Constitución. No cabe, así, equiparar a la política de empleo el compromiso asumido en la cláusula 11 del Convenio sobre el ingreso de agentes en número equivalente a las bajas, pues ello no responde sino al deseo de la Empresa de rejuvenecer la plantilla.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reproduce en sus alegaciones el escrito presentado en la cuestión de inconstitucionalidad núm. 170/1983, promovida por la Magistratura de Trabajo núm. 11 de Madrid, relativa al párrafo 2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fijó para deliberación y votación el día 9 de octubre de 1985, en que efectivamente se produjo.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  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don Luis Pulgar Arroyo. en nombre de don Antonio Muñoz Cabot.</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