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544/1983, promovido por don Francisco Sáez Sáez, representado por el Procurador don Luis Pulgar Arroyo y asistido del Letrado don Angel Emilio García Lozano, contra la Sentencia de la Sala Sexta del Tribunal Supremo de 14 de julio de 1983, revocatoria de otra dictada por la Magistratura de Trabajo núm. 20 de Madrid, de 30 de septiembre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20 de Madrid dictó Sentencia estimatoria en 30 de septiembre de 1982. En recurso de casación la Sala Sexta del Tribunal Supremo revocó la Sentencia de instancia por la suya de 14 de julio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 </w:t>
      </w:r>
    </w:p>
    <w:p w:rsidRPr="00C21FFE" w:rsidR="00F31FAF" w:rsidRDefault="00356547">
      <w:pPr>
        <w:rPr/>
      </w:pPr>
      <w:r w:rsidRPr="&lt;w:rPr xmlns:w=&quot;http://schemas.openxmlformats.org/wordprocessingml/2006/main&quot;&gt;&lt;w:lang w:val=&quot;es-ES_tradnl&quot; /&gt;&lt;/w:rPr&gt;">
        <w:rPr/>
        <w:t xml:space="preserve">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Francisco Sáez Sáez.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