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564/1983, promovido por don Timoteo Hernández Pérez, representado por el Procurador don Luis Pulgar Arroyo y asistido del Letrado don Angel Emilio Garcia Lozano, contra la Sentencia de la Sala Sexta del Tribunal Supremo de 14 de julio de 1983, revocatoria de otra dictada por la Magistratura de Trabajo número 20 de Madrid, con fecha 30 de septiembre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Angel Escudero del Corral,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 Nacional de los Ferrocarriles Españoles (RENFE), recibió comunicación de la Empresa en la que se hacia saber que, en cumplimiento de lo dispuesto en el III Convenio Colectivo para el año 1982, debía causar baja para pasar a la situación de jubilación forzosa por haber cumplido sesenta y cuatro años de edad. Habiendo interpuesto demanda judicial por despido nulo o improcedente, la Magistratura de Trabajo núm. 20 de Madrid dictó Sentencia estimatoria en 30 de septiembre de 1982. En recurso de casación la Sala Sexta del Tribunal Supremo revocó la Sentencia de instancia por la suya de 14 de julio de 1983. El Tribunal Supremo fundamentó su fallo básicamente en la validez de la cláusula de jubilación forzosa a los sesenta y cuatro años de edad contenida en el Convenio Colectivo pues se inserta como medida de política de empleo al disponer el Convenio la contratación de agentes en sustitución de los jubilados, todo ello de acuerdo con la Sentencia del Tribunal Constitucional de 2 de julio de 1981, y en la eficacia vinculante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artículo 14 de la Constitución Española en relación con el artículo 35, pues al admitir la validez de la cláusula de jubilación forzosa se origina una discriminación por razón de edad, así como una negación del derecho al trabajo. La opinión del demandante se apoya en la Sentencia de 2 de julio de 1981 del Tribunal Constitucional que sólo aceptó la extinción por razón de edad cuando el Gobierno utilice la jubilación forzosa como instrumento de política de empleo y siempre que resulte habilitado para ello por una Ley promulgada con las garantías del artículo 53 de la Constitución, siendo dentro del marco de esta habilitación donde podrán pactarse libremente edades de jubilación en la negociación colectiva. No existiendo tal habilitación, toda jubilación forzosa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artículo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segundo de la disposición adicional quinta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artículo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artículo 14 de la CE, pues la desigualdad aparece justificada, ni el 53.1 del Texto fundamental por cuanto es la propia Ley -disposición adicional quinta y artículo 49.6 del Estatuto de los Trabajadores- la que ha previsto la extinción del contrato de trabajo por jubilación y la posibilidad de que en la negociación colectiva se establezcan pactos de esta naturaleza. No existe tampoco violación del artículo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número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artículo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del 20 de julio, y número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pues el Tribunal Supremo ha aplicado la norma en el sentido que se deriva de la doctrina del Tribunal Constitucional sobre la jubilación forzosa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Timoteo Hernández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