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212</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 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176-2001,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12 de enero de 2001 fue registrado en este Tribunal oficio de fecha 28 de diciembre de 2000, remitido por la Sala de lo Contencioso-Administrativo (Sección Segunda) del Tribunal Superior de Justicia del País Vasco, al que se adjuntaba, entre otros testimonios, el del Auto del mismo órgano judicial, de 12 de diciembre de 2002,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Pr="00C21FFE" w:rsidR="00F31FAF" w:rsidRDefault="00356547">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Pr="00C21FFE" w:rsidR="00F31FAF" w:rsidRDefault="00356547">
      <w:pPr>
        <w:rPr/>
      </w:pPr>
      <w:r w:rsidRPr="&lt;w:rPr xmlns:w=&quot;http://schemas.openxmlformats.org/wordprocessingml/2006/main&quot;&gt;&lt;w:lang w:val=&quot;es-ES_tradnl&quot; /&gt;&lt;/w:rPr&gt;">
        <w:rP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176-2001, deriva del recurso contencioso-administrativo interpuesto por la Congregación de Esclavas del Amor Misericordioso (Colegio del Amor Misericordioso de Sestao) contra el Acuerdo del Alcalde-Presidente del Ayuntamiento de Sestao (Vizcaya) de 22 de junio de 1995, por el que se valora el aprovechamiento urbanístico del solar sobre el que se pretendía llevar a cabo obras de ampliación y reforma del Colegio del Amor Misericordioso y se requería el pago de 4.146.128 pesetas en concepto de cesión de aprovechamiento al municipio antes de la obtención de la licencia. En la demanda formulada en aquel proceso la congregación recurrente había alegado que no procedería la cesión del 15 por 100 del aprovechamiento urbanístico impuesta por la resolución impugnada, dada la declaración de inconstitucionalidad (llevada a cabo por la STC 61/1997, de marzo) del art. 27 del texto refundido de la Ley sobre el régimen del suelo y ordenación urbana, aprobado por Real Decreto Legislativo 1/1992, de 26 de junio (LS de 1992), que preveía dicha cesión. </w:t>
      </w:r>
    </w:p>
    <w:p w:rsidRPr="00C21FFE" w:rsidR="00F31FAF" w:rsidRDefault="00356547">
      <w:pPr>
        <w:rPr/>
      </w:pPr>
      <w:r w:rsidRPr="&lt;w:rPr xmlns:w=&quot;http://schemas.openxmlformats.org/wordprocessingml/2006/main&quot;&gt;&lt;w:lang w:val=&quot;es-ES_tradnl&quot; /&gt;&lt;/w:rPr&gt;">
        <w:rPr/>
        <w:t xml:space="preserve">Concluida la tramitación del recurso y con suspensión del plazo para dictar sentencia, la Sección Segunda de la Sala de lo Contencioso Administrativo del Tribunal Superior de Justicia del País Vasco dictó providencia de 27 de julio de 1999,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Pr="00C21FFE" w:rsidR="00F31FAF" w:rsidRDefault="00356547">
      <w:pPr>
        <w:rPr/>
      </w:pPr>
      <w:r w:rsidRPr="&lt;w:rPr xmlns:w=&quot;http://schemas.openxmlformats.org/wordprocessingml/2006/main&quot;&gt;&lt;w:lang w:val=&quot;es-ES_tradnl&quot; /&gt;&lt;/w:rPr&gt;">
        <w:rP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Pr="00C21FFE" w:rsidR="00F31FAF" w:rsidRDefault="00356547">
      <w:pPr>
        <w:rPr/>
      </w:pPr>
      <w:r w:rsidRPr="&lt;w:rPr xmlns:w=&quot;http://schemas.openxmlformats.org/wordprocessingml/2006/main&quot;&gt;&lt;w:lang w:val=&quot;es-ES_tradnl&quot; /&gt;&lt;/w:rPr&gt;">
        <w:rPr/>
        <w:t xml:space="preserve">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de la Ley vasca 17/1994,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abril de 2001 la Sección Segunda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11 de abril de 2001.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Pr="00C21FFE" w:rsidR="00F31FAF" w:rsidRDefault="00356547">
      <w:pPr>
        <w:rPr/>
      </w:pPr>
      <w:r w:rsidRPr="&lt;w:rPr xmlns:w=&quot;http://schemas.openxmlformats.org/wordprocessingml/2006/main&quot;&gt;&lt;w:lang w:val=&quot;es-ES_tradnl&quot; /&gt;&lt;/w:rPr&gt;">
        <w:rP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LRSV,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Pr="00C21FFE" w:rsidR="00F31FAF" w:rsidRDefault="00356547">
      <w:pPr>
        <w:rPr/>
      </w:pPr>
      <w:r w:rsidRPr="&lt;w:rPr xmlns:w=&quot;http://schemas.openxmlformats.org/wordprocessingml/2006/main&quot;&gt;&lt;w:lang w:val=&quot;es-ES_tradnl&quot; /&gt;&lt;/w:rPr&gt;">
        <w:rPr/>
        <w:t xml:space="preserve">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4104-1999 y que a ella podrían acumularse todas las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presentó su escrito de alegaciones el 25 de abril de 2001.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los Servicios Jurídico-Centrales de la Administración de la Comunidad Autónoma del País Vasco presentó su escrito de alegaciones el 27 de abril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Parlamento Vasco presentó su escrito de alegaciones el 28 de abril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23 de abril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8 de mayo de 2001 la Presidenta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16 de noviembre de 2004,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 11 de la Ley del Parlamento Vasco 17/1994, de 30 de junio, de medidas urgentes en materia de vivienda, de tramitación de los instrumentos de planeamiento y gestión urbanística, que regula el porcentaje de cesión y patrimonialización de aprovechamiento urbanístico de los propietarios de suelo urbano en los municipios del País Vasco. Suscita el mencionado órgano judicial, en síntesis, la duda de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sobre régimen del suelo y ordenación urbana, aprobado por Real Decreto 1346/1976, de 9 de abril (LS de 1976). </w:t>
      </w:r>
    </w:p>
    <w:p w:rsidRPr="00C21FFE" w:rsidR="00F31FAF" w:rsidRDefault="00356547">
      <w:pPr>
        <w:rPr/>
      </w:pPr>
      <w:r w:rsidRPr="&lt;w:rPr xmlns:w=&quot;http://schemas.openxmlformats.org/wordprocessingml/2006/main&quot;&gt;&lt;w:lang w:val=&quot;es-ES_tradnl&quot; /&gt;&lt;/w:rPr&gt;">
        <w:rPr/>
        <w:t xml:space="preserve">La cuestión, planteada en idénticos términos, ha sido ya resuelta con un pronunciamiento desestimatorio por este Tribunal en la reciente STC 178/2004, de 21 de octubre. De acuerdo con éste,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176-2001.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respecto de la Sentencia del Pleno de 18 de noviembre de 2004, dictada en la cuestión de inconstitucionalidad núm. 176-2001, al que se adhiere el Magistrado don Roberto García-Calvo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Mantengo el disentimiento que expresé (ex artículo 90.2 LOTC) en el Voto particular a la STC 178/2004, de 21 de octubre de 2004, en las cuestiones de inconstitucionalidad núms. 4104/99 y 1661- 2002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Pr="00C36767" w:rsidR="00F31FAF" w:rsidRDefault="00356547">
      <w:pPr>
        <w:rPr/>
      </w:pPr>
      <w:r w:rsidRPr="&lt;w:rPr xmlns:w=&quot;http://schemas.openxmlformats.org/wordprocessingml/2006/main&quot;&gt;&lt;w:lang w:val=&quot;es-ES_tradnl&quot; /&gt;&lt;/w:rPr&gt;">
        <w:rPr/>
        <w:t xml:space="preserve">Expresando mi respeto al criterio de la mayoría, firmo este Voto particular en Madrid, dieciocho de noviembre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