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3425-2001,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junio de 2001 fue registrado en este Tribunal oficio de fecha 11 de junio de 2001, remitido por la Sala de lo Contencioso-Administrativo (Sección Segunda) del Tribunal Superior de Justicia del País Vasco, al que se adjuntaba, entre otros testimonios, el del Auto del mismo órgano judicial, de 28 de mayo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 En suelo urbano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 En el supuesto de obras de rehabilitación, únicamente corresponderá al Ayuntamiento el 15 por 100 del incremento del aprovechamiento urbanístico sobre el anteriormente edificado. </w:t>
      </w:r>
    </w:p>
    <w:p w:rsidRPr="00C21FFE" w:rsidR="00F31FAF" w:rsidRDefault="00356547">
      <w:pPr>
        <w:rPr/>
      </w:pPr>
      <w:r w:rsidRPr="&lt;w:rPr xmlns:w=&quot;http://schemas.openxmlformats.org/wordprocessingml/2006/main&quot;&gt;&lt;w:lang w:val=&quot;es-ES_tradnl&quot; /&gt;&lt;/w:rPr&gt;">
        <w:rPr/>
        <w:t xml:space="preserve">-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3425- 2001, deriva del recurso de apelación interpuesto por la Administración de la Comunidad Autónoma del País Vasco contra la Sentencia del Juzgado de lo Contencioso-Administrativo núm. 2 de San Sebastián, que había estimado parcialmente el recurso contencioso- administrativo interpuesto por los antiguos propietarios de varias fincas contra las resoluciones que fijaron el justiprecio debido por la expropiación de las mismas. La Sentencia de primera instancia había aplicado para pronunciarse sobre la valoración el art. 14.2 c) de la Ley 6/1998, de 13 de abril, sobre régimen del suelo y valoraciones (LRSV) -cesión del 10 por 100 del aprovechamiento lucrativo en suelo urbano no consolidado por la urbanización. </w:t>
      </w:r>
    </w:p>
    <w:p w:rsidRPr="00C21FFE" w:rsidR="00F31FAF" w:rsidRDefault="00356547">
      <w:pPr>
        <w:rPr/>
      </w:pPr>
      <w:r w:rsidRPr="&lt;w:rPr xmlns:w=&quot;http://schemas.openxmlformats.org/wordprocessingml/2006/main&quot;&gt;&lt;w:lang w:val=&quot;es-ES_tradnl&quot; /&gt;&lt;/w:rPr&gt;">
        <w:rPr/>
        <w:t xml:space="preserve">Concluida la tramitación del recurso de apelación y con suspensión del plazo para dictar sentencia, la Sección Segunda de la Sala de lo Contencioso-Administrativo del Tribunal Superior de Justicia del País Vasco dictó providencia de 2 de enero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Pr="00C21FFE" w:rsidR="00F31FAF" w:rsidRDefault="00356547">
      <w:pPr>
        <w:rPr/>
      </w:pPr>
      <w:r w:rsidRPr="&lt;w:rPr xmlns:w=&quot;http://schemas.openxmlformats.org/wordprocessingml/2006/main&quot;&gt;&lt;w:lang w:val=&quot;es-ES_tradnl&quot; /&gt;&lt;/w:rPr&gt;">
        <w:rP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debe calcularse un justiprecio por el método del valor residual, para lo que hay que tener en cuenta el deber de cesión, y que no sería aplicable -por la fecha en que se inició el expediente expropiatorio- lo dispuesto en la Ley sobre régimen del suelo y valoraciones.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septiembre de 2001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9 de octubre de 2001.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LRSV, lo que se deduciría de lo declarado en la STC 164/2001, de 11 de julio (FJ 22). Pero aunque se prescindiera del art. 14 LRSV sería evidente la contradicción que se da entre la regulación del precepto vasco y la de los arts. 2.2 de la Ley estatal 7/1997 (cesión del 10 por 100 del aprovechamiento lucrativo)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11 de octubre de 2001.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fue registrado en este Tribunal el 11 de octubre de 2001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16 de octubre de 2001.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párrafo 1, de la Ley vasca 3/1997 y así se interesa que se declare por sentencia en el suplico de este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4 de octubre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4 de octubre de 2001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2004, se señaló para deliberación y fallo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párrafo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3425-2001.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