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4989-2001,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septiembre de 2001 fue registrado en este Tribunal oficio de fecha 18 de septiembre de 2001, remitido por la Sala de lo Contencioso-Administrativo (Sección Segunda) del Tribunal Superior de Justicia del País Vasco, al que se adjuntaba, entre otros testimonios, el del Auto del mismo órgano judicial, de 13 de julio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w:t>
      </w:r>
    </w:p>
    <w:p w:rsidRPr="00C21FFE" w:rsidR="00F31FAF" w:rsidRDefault="00356547">
      <w:pPr>
        <w:rPr/>
      </w:pPr>
      <w:r w:rsidRPr="&lt;w:rPr xmlns:w=&quot;http://schemas.openxmlformats.org/wordprocessingml/2006/main&quot;&gt;&lt;w:lang w:val=&quot;es-ES_tradnl&quot; /&gt;&lt;/w:rPr&gt;">
        <w:rPr/>
        <w:t xml:space="preserve">En suelo urbano corresponde al Ayuntamiento el 15 por 100 del aprovechamiento urbanístico previsto en el planeamiento vigente. </w:t>
      </w:r>
    </w:p>
    <w:p w:rsidRPr="00C21FFE" w:rsidR="00F31FAF" w:rsidRDefault="00356547">
      <w:pPr>
        <w:rPr/>
      </w:pPr>
      <w:r w:rsidRPr="&lt;w:rPr xmlns:w=&quot;http://schemas.openxmlformats.org/wordprocessingml/2006/main&quot;&gt;&lt;w:lang w:val=&quot;es-ES_tradnl&quot; /&gt;&lt;/w:rPr&gt;">
        <w:rPr/>
        <w:t xml:space="preserve">En el supuesto de obras de rehabilitación, únicamente corresponderá al Ayuntamiento el 15 por 100 del incremento del aprovechamiento urbanístico sobre el anteriormente edificado. </w:t>
      </w:r>
    </w:p>
    <w:p w:rsidRPr="00C21FFE" w:rsidR="00F31FAF" w:rsidRDefault="00356547">
      <w:pPr>
        <w:rPr/>
      </w:pPr>
      <w:r w:rsidRPr="&lt;w:rPr xmlns:w=&quot;http://schemas.openxmlformats.org/wordprocessingml/2006/main&quot;&gt;&lt;w:lang w:val=&quot;es-ES_tradnl&quot; /&gt;&lt;/w:rPr&gt;">
        <w:rPr/>
        <w:t xml:space="preserve">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4988- 2001, deriva del recurso contencioso-administrativo interpuesto por Prosercon, S.L., contra la Resolución del Alcalde- Presidente del Ayuntamiento de San Sebastián de 15 de julio de 1997, por la que se concede licencia de obras para la construcción de vivienda unifamiliar, previo pago de 2.631.115 pesetas (condición 13 de la Resolución mencionada) en concepto de cesión del 15 por 100 del aprovechamiento lucrativo. En la demanda formulada en aquel proceso contencioso-administrativo había alegado la recurrente que los terrenos se sitúan en suelo urbano y están excluidos de unidad de ejecución, por lo que no procedería la aplicación de ningún porcentaje de cesión, conforme a lo dispuesto por el art. 2.1 de la Ley estatal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Segunda de la Sala de lo Contencioso-Administrativo del Tribunal Superior de Justicia del País Vasco dictó providencia de 27 de febrero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Pr="00C21FFE" w:rsidR="00F31FAF" w:rsidRDefault="00356547">
      <w:pPr>
        <w:rPr/>
      </w:pPr>
      <w:r w:rsidRPr="&lt;w:rPr xmlns:w=&quot;http://schemas.openxmlformats.org/wordprocessingml/2006/main&quot;&gt;&lt;w:lang w:val=&quot;es-ES_tradnl&quot; /&gt;&lt;/w:rPr&gt;">
        <w:rPr/>
        <w:t xml:space="preserve">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al otorgamiento (en el plazo legal) de la licencia (aunque después de su solicitud) cuya obligación de pago se impugna.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e, igualmente,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2002 la Sección Cuarta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presentó su escrito de alegaciones el 5 de febrero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30 de noviembre de 2004, se señaló para votación y fallo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P="00EF0A96" w:rsidRDefault="00356547">
      <w:r>
        <w:rPr xmlns:w="http://schemas.openxmlformats.org/wordprocessingml/2006/main">
          <w:lang w:val="es-ES_tradnl"/>
        </w:rPr>
        <w:t>1. 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4989-2001.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