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4158-2003, promovido por el Letrado don Luis Miguel Pérez Espadas en interés de don Abdoulay Traore, al que por turno de justicia gratuita se le designó la Procuradora de los Tribunales don Rafael Nuñez Pagan, contra el Auto de 12 de junio de 2003 del Juzgado de Instrucción núm. 1 de Puerto del Rosario, que inadmitió a trámite la solicitud de habeas corpus presentada.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junio de 2003 el Letrado don Luis Miguel Pérez Espadas, manifestando defender de oficio a don Abdoulay Traore, interpuso recurso de amparo contra la Resolución del Juzgado de Instrucción núm. 1 de Puerto del Rosario citada más arriba. En él solicitaba el Letrado que se oficiara al Colegio de Procuradores de Madrid a efectos de que se nombrase uno de sus colegiados para representar a su defendido.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Abdoulay Traore fue detenido el 10 de junio de 2003 por agentes de la Guardia civil tras haber accedido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llegado a Fuerteventura como pasajero de una patera.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Ley de extranjería), competencia atribuida al Subdelegado del Gobierno en Las Palmas, sin que le constara que tal Subdelegado hubiera autorizado la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de amparo que se ha vulnerado el derecho a la libertad personal (art. 17 CE) de don Abdoulay Traore, al haberse inadmitido la petición de habeas corpus. </w:t>
      </w:r>
    </w:p>
    <w:p w:rsidRPr="00C21FFE" w:rsidR="00F31FAF" w:rsidRDefault="00356547">
      <w:pPr>
        <w:rPr/>
      </w:pPr>
      <w:r w:rsidRPr="&lt;w:rPr xmlns:w=&quot;http://schemas.openxmlformats.org/wordprocessingml/2006/main&quot;&gt;&lt;w:lang w:val=&quot;es-ES_tradnl&quot; /&gt;&lt;/w:rPr&gt;">
        <w:rPr/>
        <w:t xml:space="preserve">Además, añade la demanda de amparo que, según señala la STC 66/1996, junto con la puesta de manifiesto ante el Juez de la persona privada de libertad, integran también el contenido esencial del proceso de habeas corpus las alegaciones y pruebas que aquélla pueda formular; si se analiza el contenido de la solicitud de habeas corpus se aprecia que no hay ningún motivo para la detención, ya que no se había cometido ningún delito y para que proceda la detención cautelar es preciso que sea decretada por el Subdelegado del Gobierno en Las Palmas (arts. 55 y 61 de la Ley de extranjería) y no consta que tal Subdelegado lo hubiera hecho. Se pide en la demanda que se dicte sentencia por la que otorgue el amparo pedido, se reconozca el derecho del recurrente a la libertad y se acuerde la nulidad de su detención y del posterior Auto denegatorio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30 de junio de 2003 de la Sección Segunda de este Tribunal se acordó librar despacho al Colegio de Abogados de Madrid para que se designara al citado recurrente un Procurador del turno de oficio que le representara en el presente recurso de amparo. Recibido el despacho correspondiente, se tuvo por hecha la designación mediante nueva diligencia de ordenación, de 4 de julio de 2003, en la que asimismo se acordaba conceder al Procurador don Rafael Núñez Pagan, de conformidad con el art. 50.5 LOTC, un plazo de diez días para que acreditase con su firma la asunción de la representación del recurrente en la demanda presentada por el Letrado don Luis Miguel Pérez Espadas, lo que hizo el 23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5 de noviembre de 2004 la Sección Segunda de este Tribunal acordó la admisión a trámite de la demanda de amparo formulada, sin perjuicio de lo que resultara de los antecedentes, y con base en el art. 51 LOTC se requirió al Juzgado de Instrucción núm. 1 de Puerto del Rosario para que remitiera testimonio del procedimiento habeas corpus núm. 11-2003.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3 de enero de 2005 se tuvo por recibido el testimonio de las actuaciones judiciales solicitadas y, con base en el art. 52 LOTC, se acordó otorgar un plazo común de veinte días al Ministerio Fiscal y al recurrente para que alegaran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mediante escrito de 12 de enero de 2005, remitiéndose a su recurso de amparo, reiteró su petición de estimación del mismo. Por escrito registrado el 21 de enero de 2005, el Ministerio Fiscal interesó la estimación del amparo, puesto que a la vista de las actuaciones el procedimiento de habeas corpus había sido inadmitido de plano, vulnerándose con ello el art. 17.4 CE conforme la doctrina de este Tribunal.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de la Ley Orgánica de este Tribunal, por providencia de 10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11-2003; asimismo, se acordó recabar de la comisaría de policía nacional de Puerto del Rosario copia de todas las actuaciones practicadas respecto del demandante que fue detenido por agentes de esa comisaría el 10 de junio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10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deliberación y votación de la presente Sentencia el día 3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Abdoulay Traore,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  Como ya recordamos en la STC 169/2006, de 5 de junio, este Tribunal ha tenido ocasión</w:t>
      </w:r>
    </w:p>
    <w:p w:rsidRPr="00C21FFE" w:rsidR="00F31FAF" w:rsidRDefault="00356547">
      <w:pPr>
        <w:rPr/>
      </w:pPr>
      <w:r w:rsidRPr="&lt;w:rPr xmlns:w=&quot;http://schemas.openxmlformats.org/wordprocessingml/2006/main&quot;&gt;&lt;w:lang w:val=&quot;es-ES_tradnl&quot; /&gt;&lt;/w:rPr&gt;">
        <w:rPr/>
        <w:t xml:space="preserve">de pronunciarse en reiteradas ocasiones sobre el reconocimiento constitucional del procedimiento de habeas corpus en el art. 17.4 CE, como garantía fundamental del derecho a la libertad, y en qué medida puede verse vulnerado por resoluciones judiciales</w:t>
      </w:r>
    </w:p>
    <w:p w:rsidRPr="00C21FFE" w:rsidR="00F31FAF" w:rsidRDefault="00356547">
      <w:pPr>
        <w:rPr/>
      </w:pPr>
      <w:r w:rsidRPr="&lt;w:rPr xmlns:w=&quot;http://schemas.openxmlformats.org/wordprocessingml/2006/main&quot;&gt;&lt;w:lang w:val=&quot;es-ES_tradnl&quot; /&gt;&lt;/w:rPr&gt;">
        <w:rPr/>
        <w:t xml:space="preserve">de inadmisión a trámite de la solicitud de su incoación, generando una consolidada doctrina, recogida en las SSTC 94/2003, de 19 de mayo, FJ 3, 23/2004, de 23 de febrero, FJ 5, y 122/2004, de 12 de julio, FJ 3. Asimismo, recordábamos que en las</w:t>
      </w:r>
    </w:p>
    <w:p w:rsidRPr="00C21FFE" w:rsidR="00F31FAF" w:rsidRDefault="00356547">
      <w:pPr>
        <w:rPr/>
      </w:pPr>
      <w:r w:rsidRPr="&lt;w:rPr xmlns:w=&quot;http://schemas.openxmlformats.org/wordprocessingml/2006/main&quot;&gt;&lt;w:lang w:val=&quot;es-ES_tradnl&quot; /&gt;&lt;/w:rPr&gt;">
        <w:rPr/>
        <w:t xml:space="preserve">detenciones producidas en el ámbito propio de la legislación de extranjería, es decir, a privaciones de libertad realizadas por la policía sin previa autorización judicial y al amparo de la normativa vigente en materia de extranjería, era plenamente</w:t>
      </w:r>
    </w:p>
    <w:p w:rsidRPr="00C21FFE" w:rsidR="00F31FAF" w:rsidRDefault="00356547">
      <w:pPr>
        <w:rPr/>
      </w:pPr>
      <w:r w:rsidRPr="&lt;w:rPr xmlns:w=&quot;http://schemas.openxmlformats.org/wordprocessingml/2006/main&quot;&gt;&lt;w:lang w:val=&quot;es-ES_tradnl&quot; /&gt;&lt;/w:rPr&gt;">
        <w:rPr/>
        <w:t xml:space="preserve">aplicable la doctrina jurisprudencial sobre habeas corpus. Por el contrario, “el procedimiento de habeas corpus queda manifiestamente fuera de lugar cuando (…) la intervención judicial ya se ha producido con la aplicación de la Ley de extranjería, sin</w:t>
      </w:r>
    </w:p>
    <w:p w:rsidRPr="00C21FFE" w:rsidR="00F31FAF" w:rsidRDefault="00356547">
      <w:pPr>
        <w:rPr/>
      </w:pPr>
      <w:r w:rsidRPr="&lt;w:rPr xmlns:w=&quot;http://schemas.openxmlformats.org/wordprocessingml/2006/main&quot;&gt;&lt;w:lang w:val=&quot;es-ES_tradnl&quot; /&gt;&lt;/w:rPr&gt;">
        <w:rPr/>
        <w:t xml:space="preserve">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Abdoulay Traore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dictado por el Juzgado de instrucción núm. 1 de Puerto del Rosario de 12 de junio de 2003, recaído en procedimiento de habeas corpus núm. 26-2003.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4158-2003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w:t>
      </w:r>
    </w:p>
    <w:p w:rsidRPr="00C36767" w:rsidR="00F31FAF" w:rsidRDefault="00356547">
      <w:pPr>
        <w:rPr/>
      </w:pPr>
      <w:r w:rsidRPr="&lt;w:rPr xmlns:w=&quot;http://schemas.openxmlformats.org/wordprocessingml/2006/main&quot;&gt;&lt;w:lang w:val=&quot;es-ES_tradnl&quot; /&gt;&lt;/w:rPr&gt;">
        <w:rPr/>
        <w:t xml:space="preserve">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