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4164-2003, promovido por el Letrado don Luis Miguel Pérez Espadas en interés de don Sekou Soukouna, al que por turno de justicia gratuita se le designó la Procuradora de los Tribunales doña Rocío Marsal Alonso, contra el Auto de 12 de junio de 2003 del Juzgado de Instrucción núm. 1 de Puerto del Rosario, que inadmitió a trámite la solicitud de habeas corpus presentada.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junio de 2003 el Letrado don Luis Miguel Pérez Espadas, manifestando defender de oficio a don Sekou Soukouna, interpuso recurso de amparo contra la resolución del Juzgado de Instrucción núm. 1 de Puerto del Rosario citada más arriba. En él solicitaba el Letrado que se oficiara al Colegio de Procuradores de Madrid a efectos de que se nombrase a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Sekou Soukouna fue detenido el 10 de junio de 2003 por agentes de la policía nacional tras haber accedido al territorio nacional en una embarcación de las denominadas pateras. Considerando que el detenido estaba incurso en una infracción grave prevista en el art. 53 a) de la Ley orgánica 4/2000 - encontrarse irregularmente en territorio español- la Subdelegación del Gobierno procedió a la apertura de un procedimiento sancionador para su expulsión. Con el fin de asegurar la ejecución de la resolución administrativa -por el riesgo de huida del interesado mientras se sustancia el procedimiento de expulsión- se solicito a la autoridad judicial la adopción de la medida cautelar de internamiento del detenido en un centro ad hoc para extranjeros. </w:t>
      </w:r>
    </w:p>
    <w:p w:rsidRPr="00C21FFE" w:rsidR="00F31FAF" w:rsidRDefault="00356547">
      <w:pPr>
        <w:rPr/>
      </w:pPr>
      <w:r w:rsidRPr="&lt;w:rPr xmlns:w=&quot;http://schemas.openxmlformats.org/wordprocessingml/2006/main&quot;&gt;&lt;w:lang w:val=&quot;es-ES_tradnl&quot; /&gt;&lt;/w:rPr&gt;">
        <w:rPr/>
        <w:t xml:space="preserve">b) El 11 de junio de 2003, por medio de escrito firmado por el interesado y el Letrado don Luis Miguel Pérez Espadas, se presentó en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detenido fue puesto a disposición judicial el 12 de junio de 2003. </w:t>
      </w:r>
    </w:p>
    <w:p w:rsidRPr="00C21FFE" w:rsidR="00F31FAF" w:rsidRDefault="00356547">
      <w:pPr>
        <w:rPr/>
      </w:pPr>
      <w:r w:rsidRPr="&lt;w:rPr xmlns:w=&quot;http://schemas.openxmlformats.org/wordprocessingml/2006/main&quot;&gt;&lt;w:lang w:val=&quot;es-ES_tradnl&quot; /&gt;&lt;/w:rPr&gt;">
        <w:rPr/>
        <w:t xml:space="preserve">d) El Juzgado de Instrucción núm. 1 de Puerto del Rosario resolvió sobre la petición mediante Auto de 12 de junio de 2003, que inadmitió a trámite la solicitud de habeas corpus presentada. En el Auto se razonaba en primer lugar que el art. 61 de la Ley Orgánica 4/2000, modificada por la Ley Orgánica 8/2000, establece que durante la sustanciación del expediente sancionador por infracción de la citada Ley se podrá acordar como medida cautelar la detención del extranjero, por un período máximo de setenta y dos horas. Asimismo, continuaba razonando el Juez que de conformidad con el art. 1 a) de la Ley Orgánica 6/1985, reguladora del procedimiento de habeas corpus, y según lo explicado anteriormente, no cabe entender que el solicitante se encuentre privado de libertad de forma ilegal. En definitiva, el Auto inadmitió de plano el procedimiento de habeas corpus. </w:t>
      </w:r>
    </w:p>
    <w:p w:rsidRPr="00C21FFE" w:rsidR="00F31FAF" w:rsidRDefault="00356547">
      <w:pPr>
        <w:rPr/>
      </w:pPr>
      <w:r w:rsidRPr="&lt;w:rPr xmlns:w=&quot;http://schemas.openxmlformats.org/wordprocessingml/2006/main&quot;&gt;&lt;w:lang w:val=&quot;es-ES_tradnl&quot; /&gt;&lt;/w:rPr&gt;">
        <w:rPr/>
        <w:t xml:space="preserve">e) El indicado día 12 de junio fue oído en declaración con carácter previo a resolver sobre la petición gubernativa de internamiento en un centro para extranjeros. </w:t>
      </w:r>
    </w:p>
    <w:p w:rsidRPr="00C21FFE" w:rsidR="00F31FAF" w:rsidRDefault="00356547">
      <w:pPr>
        <w:rPr/>
      </w:pPr>
      <w:r w:rsidRPr="&lt;w:rPr xmlns:w=&quot;http://schemas.openxmlformats.org/wordprocessingml/2006/main&quot;&gt;&lt;w:lang w:val=&quot;es-ES_tradnl&quot; /&gt;&lt;/w:rPr&gt;">
        <w:rPr/>
        <w:t xml:space="preserve">f) El día siguiente, 13 de junio de 2003, recayó Auto autorizando el internamiento del detenido por un período máximo de cuarenta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Sekou Soukouna,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Añade que según, señala la STC 66/1996, junto con la puesta de manifiesto ante el Juez de la persona privada de libertad, integran también el contenido esencial del proceso de habeas corpus las alegaciones y pruebas que aquélla pueda formular; y que si se analiza el contenido de la solicitud de habeas corpus se aprecia que no hay ningún motivo para la detención, ya que no se había cometido ningún delito y para que procediera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1 de julio de 2003 de la Sección Segunda de este Tribunal se acordó librar despacho al Colegio de Procuradores de Madrid para que se designara al citado recurrente un Procurador del turno de oficio que le representara en el presente recurso de amparo. Recibido el despacho correspondiente, se tuvo por hecha la designación mediante nueva diligencia de ordenación, de 10 de julio de 2003, en la que asimismo se acordaba conceder a la Procuradora doña Rocío Marsal Alonso, de conformidad con el art. 50.5 LOTC, un plazo de diez días para que acreditase con su firma la asunción de la representación del recurrente en la demanda presentada por el Letrado don Luis Miguel Pérez Espadas, lo que hizo el 25 de julio de 2003, mediante personación en la Secretaría de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de habeas corpus núm. 15-2003.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20 de diciembre de 2004 se tuvo por recibido el testimonio de las actuaciones judiciales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19 de enero de 2005, el Ministerio Fiscal interesó la estimación del amparo, puesto que a la vista de las actuaciones el procedimiento de habeas corpus había sido inadmitido de plano, vulnerándose con ello el art. 17.4 CE conforme la doctrina de este Tribunal. El recurrente, mediante escrito de 29 de diciembre de 2004, remitiéndose a su recurso de amparo, reiteró su petición de estimación del mismo. </w:t>
      </w:r>
    </w:p>
    <w:p w:rsidRPr="00C21FFE" w:rsidR="00F31FAF" w:rsidRDefault="00356547">
      <w:pPr>
        <w:rPr/>
      </w:pPr>
      <w:r w:rsidRPr="&lt;w:rPr xmlns:w=&quot;http://schemas.openxmlformats.org/wordprocessingml/2006/main&quot;&gt;&lt;w:lang w:val=&quot;es-ES_tradnl&quot; /&gt;&lt;/w:rPr&gt;">
        <w:rPr/>
        <w:t xml:space="preserve">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15-2003; asimismo, se acordó recabar de la comisaría de policía nacional de Puerto del Rosario copia de todas las actuaciones practicadas respecto del demandante que fue detenido por agentes de esa comisaría el 10 de julio de 2003, (diligencias policiales núm. 1474-2003).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24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2006 se señaló para deliberación y votación de la presente Sentencia el día 3 de julio de 2006,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Sekou Soukouna, inadmisión de plano que sustentó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criterio del Juez, por autoridad competente.</w:t>
      </w:r>
    </w:p>
    <w:p w:rsidRPr="00C21FFE" w:rsidR="00F31FAF" w:rsidRDefault="00356547">
      <w:pPr>
        <w:rPr/>
      </w:pPr>
      <w:r w:rsidRPr="&lt;w:rPr xmlns:w=&quot;http://schemas.openxmlformats.org/wordprocessingml/2006/main&quot;&gt;&lt;w:lang w:val=&quot;es-ES_tradnl&quot; /&gt;&lt;/w:rPr&gt;">
        <w:rP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 .</w:t>
      </w:r>
    </w:p>
    <w:p w:rsidRPr="00C21FFE" w:rsidR="00F31FAF" w:rsidRDefault="00356547">
      <w:pPr>
        <w:rPr/>
      </w:pPr>
      <w:r w:rsidRPr="&lt;w:rPr xmlns:w=&quot;http://schemas.openxmlformats.org/wordprocessingml/2006/main&quot;&gt;&lt;w:lang w:val=&quot;es-ES_tradnl&quot; /&gt;&lt;/w:rPr&gt;">
        <w:rPr/>
        <w:t xml:space="preserve">Como advertíamos en la Sentencia 169/2006, de 5 de junio,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Sekou Soukouna y, en su virtud:</w:t>
      </w:r>
    </w:p>
    <w:p w:rsidRPr="" w:rsidR="00F31FAF" w:rsidRDefault="00356547">
      <w:pPr>
        <w:rPr/>
      </w:pPr>
      <w:r w:rsidRPr="&lt;w:rPr xmlns:w=&quot;http://schemas.openxmlformats.org/wordprocessingml/2006/main&quot;&gt;&lt;w:szCs w:val=&quot;24&quot; /&gt;&lt;/w:rPr&gt;">
        <w:rPr/>
        <w:t xml:space="preserve">1º Reconocer su derecho a la libertad personal (art. 17.1 y 4 CE).</w:t>
      </w:r>
    </w:p>
    <w:p w:rsidRPr="" w:rsidR="00F31FAF" w:rsidRDefault="00356547">
      <w:pPr>
        <w:rPr/>
      </w:pPr>
      <w:r w:rsidRPr="&lt;w:rPr xmlns:w=&quot;http://schemas.openxmlformats.org/wordprocessingml/2006/main&quot;&gt;&lt;w:szCs w:val=&quot;24&quot; /&gt;&lt;/w:rPr&gt;">
        <w:rPr/>
        <w:t xml:space="preserve">2º Declarar la nulidad del Auto de 12 de junio de 2003, dictado por el Juzgado de Instrucción núm. 1 de Puerto del Rosario en el procedimiento de habeas corpus núm. 15-2003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4164-2003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dictada por la Sala Primera el 3 de julio de 2006, en el recurso de amparo número 4164- 2003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actuado como Magistrado ponente en este recurso de amparo, pero no comparto ni la admisión a trámite ni el fallo estimatorio del mismo.</w:t>
      </w:r>
    </w:p>
    <w:p w:rsidRPr="00C36767" w:rsidR="00F31FAF" w:rsidRDefault="00356547">
      <w:pPr>
        <w:rPr/>
      </w:pPr>
      <w:r w:rsidRPr="&lt;w:rPr xmlns:w=&quot;http://schemas.openxmlformats.org/wordprocessingml/2006/main&quot;&gt;&lt;w:lang w:val=&quot;es-ES_tradnl&quot; /&gt;&lt;/w:rPr&gt;">
        <w:rPr/>
        <w:t xml:space="preserve">Con el obligado respeto al criterio de mis colegas de la mayoría, creo obligado, por ello, dejar constancia de mi posición discrepante en este Voto particular, al amparo de lo dispuesto en el art. 90.2 LOTC.</w:t>
      </w:r>
    </w:p>
    <w:p w:rsidRPr="00C36767" w:rsidR="00F31FAF" w:rsidRDefault="00356547">
      <w:pPr>
        <w:rPr/>
      </w:pPr>
      <w:r w:rsidRPr="&lt;w:rPr xmlns:w=&quot;http://schemas.openxmlformats.org/wordprocessingml/2006/main&quot;&gt;&lt;w:lang w:val=&quot;es-ES_tradnl&quot; /&gt;&lt;/w:rPr&gt;">
        <w:rPr/>
        <w:t xml:space="preserve">Mi disentimiento afecta, en realidad, a la admisión a trámite de toda una serie similar de recursos de amparo en materia de habeas corpus, que se inicia en la Sentencia del Pleno 303/2005, de 24 de septiembre. Así lo exterioricé en aquella Sentencia y en los Votos particulares que formulé en las Sentencias que resolvieron los recursos amparo derivados de ella (SSTC 316/2005 y 319/2005, ambas de 12 de diciembre) en que me correspondió la ponencia, concurrentes con el fallo desestimatorio del amparo.</w:t>
      </w:r>
    </w:p>
    <w:p w:rsidRPr="00C36767" w:rsidR="00F31FAF" w:rsidRDefault="00356547">
      <w:pPr>
        <w:rPr/>
      </w:pPr>
      <w:r w:rsidRPr="&lt;w:rPr xmlns:w=&quot;http://schemas.openxmlformats.org/wordprocessingml/2006/main&quot;&gt;&lt;w:lang w:val=&quot;es-ES_tradnl&quot; /&gt;&lt;/w:rPr&gt;">
        <w:rPr/>
        <w:t xml:space="preserve">También me he apartado, redactando el correspondiente Voto particular discrepante, de la STC 169/2006, de 5 de junio, al ser la primera de una serie de Sentencias estimatorias, que se han aprobado en el día de hoy. Al expresar el criterio de la mayoría como ponente, es obligado remitirme a lo que expresé en el citado Voto particular.</w:t>
      </w:r>
    </w:p>
    <w:p w:rsidRPr="00C36767" w:rsidR="00F31FAF" w:rsidRDefault="00356547">
      <w:pPr>
        <w:rPr/>
      </w:pPr>
      <w:r w:rsidRPr="&lt;w:rPr xmlns:w=&quot;http://schemas.openxmlformats.org/wordprocessingml/2006/main&quot;&gt;&lt;w:lang w:val=&quot;es-ES_tradnl&quot; /&gt;&lt;/w:rPr&gt;">
        <w:rPr/>
        <w:t xml:space="preserve">En Madrid a cinco de julio de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