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2300-2003, promovido por don Gregorio Hernández Silva, representado por el Procurador de los Tribunales don Alfonso Blanco Fernández y asistido por el Letrado don Ramón Fernández Calderón, contra el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285-2000 promovido por doña Josefa Pérez Navarro contra el demandante de amparo en reclamación del pago de determinada cantidad de dinero. Ha intervenido el Ministerio Fiscal y ha comparecido doña Josefa Pérez Navarro, representada por el Procurador de los Tribunales don Fernando Pérez Cruz y asistida por el Letrado don Manuel Borrego Calle.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21 de abril de 2003 el Procurador de los Tribunales don Alfonso Blanco Fernández, en nombre y representación de don Gregorio Hernández Silva, interpuso demanda de amparo constitucional contra la resolución judicial de que se hace mérito en el encabezamiento, por entender que vulneraba el derecho a la tutela judicial efectiva sin indefensión que se garantiza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Con fecha de 22 de julio de 2002 el Juzgado de Primera Instancia de Fregenal de la Sierra dictó Sentencia en el proceso ejecutivo 285-2000, ordenando que siguiera adelante la ejecución despachada contra el demandante de amparo hasta hacer trance y remate de los bienes embargados, o que pudieran embargarse para, con su producto, hacer pago a la parte actora de la cantidad de 6.836.777 pesetas de principal y de 3.500.000 pesetas en concepto de intereses, gastos y costas causadas, a cuyo pago era condenado expresamente el Sr. Hernández. </w:t>
      </w:r>
    </w:p>
    <w:p w:rsidRPr="00C21FFE" w:rsidR="00F31FAF" w:rsidRDefault="00356547">
      <w:pPr>
        <w:rPr/>
      </w:pPr>
      <w:r w:rsidRPr="&lt;w:rPr xmlns:w=&quot;http://schemas.openxmlformats.org/wordprocessingml/2006/main&quot;&gt;&lt;w:lang w:val=&quot;es-ES_tradnl&quot; /&gt;&lt;/w:rPr&gt;">
        <w:rPr/>
        <w:t xml:space="preserve">b) Interpuesto recurso de apelación contra la referida Sentencia, la Sección Primera de la Audiencia Provincial de Badajoz, en Sentencia de 18 de noviembre de 2002, resolvió el recurso y, mediante su estimación parcial, revocó, también parcialmente, la Sentencia de instancia “en el único sentido de no hacer pronunciamiento en costas en la primera instancia, manteniendo íntegramente el resto de los pronunciamientos y sin hacer pronunciamiento expreso en costas de esta alzada”. La razón de dicha decisión revocatoria fue, según se lee en el fundamento de Derecho sexto de la Sentencia, que “en el caso de autos se suscitan dudas razonables, de derecho fundamentalmente (legitimación para el ejercicio de la acción ejecutiva; acreditación o no del negocio causal; etc.), que determinan que conforme al art. 394 LEC no proceda hacer pronunciamiento expreso en costas de la primera instancia. </w:t>
      </w:r>
    </w:p>
    <w:p w:rsidRPr="00C21FFE" w:rsidR="00F31FAF" w:rsidRDefault="00356547">
      <w:pPr>
        <w:rPr/>
      </w:pPr>
      <w:r w:rsidRPr="&lt;w:rPr xmlns:w=&quot;http://schemas.openxmlformats.org/wordprocessingml/2006/main&quot;&gt;&lt;w:lang w:val=&quot;es-ES_tradnl&quot; /&gt;&lt;/w:rPr&gt;">
        <w:rPr/>
        <w:t xml:space="preserve">La estimación parcial del recurso que ello supone determina el que no se haga pronunciamiento expreso en costas en esta alzada (art. 398 LECivil)”. </w:t>
      </w:r>
    </w:p>
    <w:p w:rsidRPr="00C21FFE" w:rsidR="00F31FAF" w:rsidRDefault="00356547">
      <w:pPr>
        <w:rPr/>
      </w:pPr>
      <w:r w:rsidRPr="&lt;w:rPr xmlns:w=&quot;http://schemas.openxmlformats.org/wordprocessingml/2006/main&quot;&gt;&lt;w:lang w:val=&quot;es-ES_tradnl&quot; /&gt;&lt;/w:rPr&gt;">
        <w:rPr/>
        <w:t xml:space="preserve">c) Doña Josefa Pérez Navarro interpuso recurso de aclaración contra la mencionada Sentencia, que fue resuelto mediante Auto de 14 de marzo de 2003, en el que se acordó aclarar la anterior Sentencia en el sentido de condenar al recurrente al pago de las costas causadas tanto en la instancia como en la apelación, siendo el fundamento de dicha decisión el que se transcribe a continuación: </w:t>
      </w:r>
    </w:p>
    <w:p w:rsidRPr="00C21FFE" w:rsidR="00F31FAF" w:rsidRDefault="00356547">
      <w:pPr>
        <w:rPr/>
      </w:pPr>
      <w:r w:rsidRPr="&lt;w:rPr xmlns:w=&quot;http://schemas.openxmlformats.org/wordprocessingml/2006/main&quot;&gt;&lt;w:lang w:val=&quot;es-ES_tradnl&quot; /&gt;&lt;/w:rPr&gt;">
        <w:rPr/>
        <w:t xml:space="preserve">“El examen de la sentencia cuya aclaración se solicita pone de relieve que en el fundamento de derecho sexto y con relación a las costas se ha tomado en consideración el art. 394 de la vigente Ley de Enjuiciamiento Civil, siendo así que, y conforme a lo dispuesto en la Disposición Transitoria 5ª de la referida Ley, tratándose de un juicio ejecutivo y no habiendo llegado las actuaciones al procedimiento de apremio, toda vez que el mismo no se inicia hasta tanto no alcanza firmeza la sentencia de remate y dicha firmeza a su vez no se alcanza hasta que no se resuelve el recurso de apelación, la legislación aplicable al caso de autos sería la de la Ley de Enjuiciamiento Civil de 1881 cuyo art. 1473 y 1474 impone las costas de manera imperativa al demandado en el caso de que se dicte sentencia de remate ordenando continuar adelante con la ejecución, no cupiendo la aplicación del art. 394 de la vigente Ley de Enjuiciamiento Civil que además se refiere a los juicios declarativos. </w:t>
      </w:r>
    </w:p>
    <w:p w:rsidRPr="00C21FFE" w:rsidR="00F31FAF" w:rsidRDefault="00356547">
      <w:pPr>
        <w:rPr/>
      </w:pPr>
      <w:r w:rsidRPr="&lt;w:rPr xmlns:w=&quot;http://schemas.openxmlformats.org/wordprocessingml/2006/main&quot;&gt;&lt;w:lang w:val=&quot;es-ES_tradnl&quot; /&gt;&lt;/w:rPr&gt;">
        <w:rPr/>
        <w:t xml:space="preserve">Dicho ello es evidente que en principio la aclaración solicitada excedería formalmente del contenido y alcance de la aclaración de la sentencia, pero habida consideración de que en todo caso y a través de la vía del recurso de nulidad se llegaría a la misma conclusión, razones de economía procesal, y en aras también a no incrementar las costas, lo que ocurriría caso de tener que resolverse en un recurso independiente, considera la Sala adecuada aclarar la sentencia en este momento. </w:t>
      </w:r>
    </w:p>
    <w:p w:rsidRPr="00C21FFE" w:rsidR="00F31FAF" w:rsidRDefault="00356547">
      <w:pPr>
        <w:rPr/>
      </w:pPr>
      <w:r w:rsidRPr="&lt;w:rPr xmlns:w=&quot;http://schemas.openxmlformats.org/wordprocessingml/2006/main&quot;&gt;&lt;w:lang w:val=&quot;es-ES_tradnl&quot; /&gt;&lt;/w:rPr&gt;">
        <w:rPr/>
        <w:t xml:space="preserve">Y así el fundamento de derecho sexto habrá de modificarse en el sentido de que de conformidad con lo dispuesto en el art. 1473 y 1474 de la Ley de Enjuiciamiento Civil las costas de la primera instancia se imponen al ejecutado tal y como se recogía en la sentencia que se recurrió. A su vez la desestimación del recurso que ello supone conlleva la condena en costas en esta alzada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se queja de que se le ha vulnerado el derecho fundamental a la tutela judicial efectiva, que se reconoce en el art. 24.1 CE. Sostiene el recurrente que, a través de un recurso de aclaración, se ha modificado el fallo de la Sentencia aclarada. En la demanda de amparo se solicita la suspensión de la ejecución de la resolución impugnada en consideración de que, estando abonado el principal y los intereses, de no adoptarse la medida cautelar interesada, el amparo, en el caso de ser concedido, carecería de sentido por el grave perjuicio que le ocasionaría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acordó, por providencia de 14 de marzo de 2005, admitir a trámite la demanda de amparo, tener por personado al Procurador del recurrente y requerir a la Sección Primera de la Audiencia Provincial de Badajoz y al Juzgado de Primera Instancia de Fregenal de la Sierra, para que remitieran testimonio de las actuaciones y emplazaran a quienes fueron parte en el mencionado procedimiento, con excepción de la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del mismo día, la Sección Segunda acordó, de conformidad con lo previsto en el art. 56 LOTC, abrir pieza separada de suspensión y conceder un plazo común de tres días al Ministerio Fiscal y al solicitante de amparo, para que dentro de dicho término alegaran lo que estimaren pertinente en relación con la petición de suspensión interesada. El 29 de marzo de 2005 tuvo entrada en este Tribunal escrito de alegaciones presentado por la representación del recurrente. Este escrito pone en conocimiento de la Sala que con posterioridad a la presentación de la demanda de amparo por la que se interesaba la suspensión de la ejecución del pronunciamiento de condena en costas causadas en ambas instancias, se satisfizo por el recurrente el pago de las mismas. En atención a esta circunstancia, por Auto de 20 de junio de 2005, la Sala acordó archivar el incidente de suspensión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del Tribunal Constitucional, por diligencia de ordenación de 19 de abril de 2005, acordó tener por personado y parte al Procurador de los Tribunales don Fernando Pérez Cruz, en nombre y representación de doña Josefa Pérez Navarro, y de conformidad con lo dispuesto en el art. 52 LOTC, dar vista de todas las actuaciones del recurso de amparo al Ministerio Fiscal y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12 de mayo de 2005 tuvo entrada en este Tribunal escrito de alegaciones presentado por la representación procesal de doña Josefa Pérez Navarro interesando la desestimación del recurso de amparo. En su escrito señala que la Audiencia Provincial de Badajoz procedió a aclarar y corregir la resolución judicial al darse la circunstancia de error material, que esta subsanación se realizó a través de un cauce procesal adecuado, aun cuando no fuera el único, dado que podría haberse utilizado también el propio del recurso de nulidad, que, sin embargo, no fue instado por esta parte habida cuenta que la aclaración de la sentencia se resolvió en el sentido que ella interesaba.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mayo de 2005 tuvo entrada en este Tribunal escrito de alegaciones presentado por la representación del recurrente, que insiste en las mantenidas con anterioridad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25 de mayo de 2005 el Ministerio Fiscal, cumplimentando el trámite de alegaciones, interesó la estimación del amparo. </w:t>
      </w:r>
    </w:p>
    <w:p w:rsidRPr="00C21FFE" w:rsidR="00F31FAF" w:rsidRDefault="00356547">
      <w:pPr>
        <w:rPr/>
      </w:pPr>
      <w:r w:rsidRPr="&lt;w:rPr xmlns:w=&quot;http://schemas.openxmlformats.org/wordprocessingml/2006/main&quot;&gt;&lt;w:lang w:val=&quot;es-ES_tradnl&quot; /&gt;&lt;/w:rPr&gt;">
        <w:rPr/>
        <w:t xml:space="preserve">En su escrito, el Ministerio Fiscal procede, en primer lugar, a exponer la doctrina sentada por este Tribunal sobre intangibilidad de las resoluciones judiciales firmes y la posible rectificación de los errores sufridos al adoptarlas. Al aplicar dicha doctrina al asunto objeto del presente recurso de amparo, el Ministerio Fiscal concluye que el Auto no se limitó a corregir un error material, modificándose la parte dispositiva de la Sentencia y su fundamentación. Todo ello fue, por otra parte, advertido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septiembre 2006, se señaló para deliberación y votación de la presente Sentencia el día 11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285-2000 promovido por doña Josefa Pérez Navarro contra el demandante de amparo en reclamación del pago de determinada cantidad de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aduce la vulneración del derecho a la tutela judicial efectiva (art. 24.1 CE), puesto que el Auto de aclaración impugnado supone una variación del fallo de una sentencia firme que contraviene el derecho constitucional a la ejecución de las resoluciones judiciales en sus propios términos que ampara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tenido ocasión de pronunciarse en reiteradas ocasiones sobre el derecho a la intangibilidad de las resoluciones judiciales firmes en relación con el empleo del recurso de aclaración del art. 267 de la Ley Orgánica del Poder Judicial (LOPJ; por todas, STC 69/2000, de 13 de marzo, FJ 4). De acuerdo con esta jurisprudencia el derecho a la tutela judicial efectiva impone un límite a que los órganos judiciales puedan modificar o revisar sus resoluciones firmes al margen de los supuestos y cauces procesales taxativamente previstos en la ley.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 la determinación del órgano judicial el resultado final de los procesos judiciales.</w:t>
      </w:r>
    </w:p>
    <w:p w:rsidRPr="00C21FFE" w:rsidR="00F31FAF" w:rsidRDefault="00356547">
      <w:pPr>
        <w:rPr/>
      </w:pPr>
      <w:r w:rsidRPr="&lt;w:rPr xmlns:w=&quot;http://schemas.openxmlformats.org/wordprocessingml/2006/main&quot;&gt;&lt;w:lang w:val=&quot;es-ES_tradnl&quot; /&gt;&lt;/w:rPr&gt;">
        <w:rPr/>
        <w:t xml:space="preserve">El art. 24.1 CE, sin embargo, no veda por completo la posible alteración de las resoluciones judiciales firmes, pues tan lesivo de la tutela judicial efectiva puede ser que aquéllas puedan revisarse en cualquier tiempo y de cualquier forma, como que las partes en el proceso se beneficien o sufran de simples errores materiales o evidentes omisiones en la redacción o trascripción del fallo de la resolución en cuestión, que bien pudieron corregirse a la vista de lo que fácilmente se deduzca, con toda certeza, de su texto.</w:t>
      </w:r>
    </w:p>
    <w:p w:rsidRPr="00C21FFE" w:rsidR="00F31FAF" w:rsidRDefault="00356547">
      <w:pPr>
        <w:rPr/>
      </w:pPr>
      <w:r w:rsidRPr="&lt;w:rPr xmlns:w=&quot;http://schemas.openxmlformats.org/wordprocessingml/2006/main&quot;&gt;&lt;w:lang w:val=&quot;es-ES_tradnl&quot; /&gt;&lt;/w:rPr&gt;">
        <w:rPr/>
        <w:t xml:space="preserve">Ahora bien, esta posibilidad de alteración halla un claro límite: el trámite procesal consistente en la rectificación de errores no permite alterar los elementos esenciales de la resolución judicial en cuestión ni “debe suponer cambio de sentido y espíritu del fallo, ya que el órgano judicial ... está obligado a no salirse del contexto interpretativo de lo anteriormente manifestado o razonado” (STC 141/2003, de 14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Auto de aclaración de fecha 14 de marzo de 2003 la Sección Primera de la Audiencia Provincial de Badajoz advierte que la Sentencia cuya aclaración se solicita ha tomado en consideración un artículo de la Ley de enjuiciamiento civil (LEC) no aplicable al caso, ya que, en razón de la disposición transitoria quinta LEC 2000, procedía aplicar los artículos 1473 y 1474 LEC 1881. A continuación la Sala procede a modificar el fundamento de Derecho correspondiente, así como el fallo, de la Sentencia objeto de aclaración.</w:t>
      </w:r>
    </w:p>
    <w:p w:rsidRPr="00C21FFE" w:rsidR="00F31FAF" w:rsidRDefault="00356547">
      <w:pPr>
        <w:rPr/>
      </w:pPr>
      <w:r w:rsidRPr="&lt;w:rPr xmlns:w=&quot;http://schemas.openxmlformats.org/wordprocessingml/2006/main&quot;&gt;&lt;w:lang w:val=&quot;es-ES_tradnl&quot; /&gt;&lt;/w:rPr&gt;">
        <w:rPr/>
        <w:t xml:space="preserve">El Auto de aclaración recurrido no se limita por tanto a corregir un error; antes al contrario, modifica la parte dispositiva de la Sentencia, que de no imponer al recurrente en amparo las costas causadas en la instancia ni en la apelación, pasó a condenarlo al pago de las causadas en ambas instancias. Dicha modificación del fallo se fundamenta, como se ha expuesto, en el error sufrido al seleccionar la norma aplicable para determinar si era procedente la imposición de las costas, puesto que, en lugar de aplicar la LEC de 1881, que es la que definitivamente se estima procedente, se aplicó la LEC 2000.</w:t>
      </w:r>
    </w:p>
    <w:p w:rsidRPr="00C21FFE" w:rsidR="00F31FAF" w:rsidRDefault="00356547">
      <w:pPr>
        <w:rPr/>
      </w:pPr>
      <w:r w:rsidRPr="&lt;w:rPr xmlns:w=&quot;http://schemas.openxmlformats.org/wordprocessingml/2006/main&quot;&gt;&lt;w:lang w:val=&quot;es-ES_tradnl&quot; /&gt;&lt;/w:rPr&gt;">
        <w:rPr/>
        <w:t xml:space="preserve">Semejante modificación del fallo y semejante modificación del fundamento de la parte dispositiva de la sentencia exceden con mucho de las posibilidades de modificación que ofrece un recurso de aclaración, puesto que no se trata ya de corregir errores materiales manifiestos ni de ajustar el fallo de la sentencia con su fundamento, sino de realizar las complejas operaciones jurídicas que entraña la selección de la norma aplicable como consecuencia de la interpretación de las disposiciones de derecho transitorio contenidas en la Ley de enjuiciamiento civil vigente, de las que además se deriva, como se ha dicho, tanto la modificación del fallo como la del fundamento.</w:t>
      </w:r>
    </w:p>
    <w:p w:rsidRPr="00C21FFE" w:rsidR="00F31FAF" w:rsidRDefault="00356547">
      <w:pPr>
        <w:rPr/>
      </w:pPr>
      <w:r w:rsidRPr="&lt;w:rPr xmlns:w=&quot;http://schemas.openxmlformats.org/wordprocessingml/2006/main&quot;&gt;&lt;w:lang w:val=&quot;es-ES_tradnl&quot; /&gt;&lt;/w:rPr&gt;">
        <w:rPr/>
        <w:t xml:space="preserve">Tal exceso se reconoce abiertamente por el propio órgano judicial en la resolución impugnada, al advertir lo que, a su juicio, fue un error de interpretación y aplicación de la ley padecido en el pronunciamiento sobre la imposición de costas en la primera y segunda instancias acordado en la resolución de apelación que resuelve con carácter definitivo el procedimiento. Así, la Sala, pese a reconocer que el cauce de aclaración no es remedio legalmente hábil para proceder a la modificación del fallo judicial firme, procede a hacerlo.</w:t>
      </w:r>
    </w:p>
    <w:p w:rsidRPr="00C21FFE" w:rsidR="00F31FAF" w:rsidRDefault="00356547">
      <w:pPr>
        <w:rPr/>
      </w:pPr>
      <w:r w:rsidRPr="&lt;w:rPr xmlns:w=&quot;http://schemas.openxmlformats.org/wordprocessingml/2006/main&quot;&gt;&lt;w:lang w:val=&quot;es-ES_tradnl&quot; /&gt;&lt;/w:rPr&gt;">
        <w:rPr/>
        <w:t xml:space="preserve">Esta decisión se justifica en un supuesto criterio de economía procesal para admitir el trámite de subsanación, consistente en resolver mediante un cauce manifiestamente improcedente lo que, en su opinión, habría de resolverse igualmente, en todo caso, en un hipotético recurso de nulidad. Pero esta argumentación no puede justificar la decisión adoptada, dado que el incidente de nulidad de actuaciones ni resultaba procedente ni había sido promovido por la parte ni tramitado por el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Gregorio Hernández Silva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285-2000 promovido por doña Josefa Pérez Navarro contra el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