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6578-2007, promovido por la federación Convergencia i Unió, representada por el Procurador de los Tribunales don Antonio María de Anzizu i Furest y asistida por el Letrado don Ramón Entrena Cuesta, contra la Sentencia núm. 623/2007, de 18 de julio, de la Sección Quinta de la Sala de lo Contencioso-Administrativo del Tribunal Superior de Justicia de Cataluña desestimatoria del recurso contencioso-electoral núm. 8-2007, interpuesto contra el Acuerdo de la Junta Electoral Provincial de Girona de 22 de junio de 2007 de proclamación de diputados provinciales electos y suplentes correspondientes al partido judicial de Girona.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y el Ministerio Fiscal. Ha actuado como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julio de 2007, don Antonio María de Anzizu i Furest, Procurador de los Tribunales, en nombre y representación de la federación Convergencia i Unió, interpuso recurso de amparo contra las resoluciones administrativa y judicial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Girona” núm. 86, de 1 de mayo de 2007, se publicaron las candidaturas proclamadas en su circunscripción para las elecciones municipales.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recurso contencioso-electoral (art. 49 LOREG) contra el acuerdo de proclamación de las candidaturas por entender que la proclamación de algunas de ellas no se ajustaba a Derecho. </w:t>
      </w:r>
    </w:p>
    <w:p w:rsidRPr="00C21FFE" w:rsidR="00F31FAF" w:rsidRDefault="00356547">
      <w:pPr>
        <w:rPr/>
      </w:pPr>
      <w:r w:rsidRPr="&lt;w:rPr xmlns:w=&quot;http://schemas.openxmlformats.org/wordprocessingml/2006/main&quot;&gt;&lt;w:lang w:val=&quot;es-ES_tradnl&quot; /&gt;&lt;/w:rPr&gt;">
        <w:rPr/>
        <w:t xml:space="preserve">El citado recurso, que fue turnado con el número 273-2007 ante el Juzgado Contencioso-Administrativo 2 de Girona, fue inadmitido por Sentencia de 5 de mayo de 2007. </w:t>
      </w:r>
    </w:p>
    <w:p w:rsidRPr="00C21FFE" w:rsidR="00F31FAF" w:rsidRDefault="00356547">
      <w:pPr>
        <w:rPr/>
      </w:pPr>
      <w:r w:rsidRPr="&lt;w:rPr xmlns:w=&quot;http://schemas.openxmlformats.org/wordprocessingml/2006/main&quot;&gt;&lt;w:lang w:val=&quot;es-ES_tradnl&quot; /&gt;&lt;/w:rPr&gt;">
        <w:rPr/>
        <w:t xml:space="preserve">c) La federación demandante de amparo interpuso recurso de amparo electoral contra el referido acuerdo de proclamación de candidaturas alegando la vulneración de los derechos reconocidos en los arts. 14 y 23 CE. Este recurso fue inadmitido a trámite por providencia de 9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La Junta Electoral Provincial de Girona, en fecha 18 de junio de 2007, notificó el Acuerdo sobre el número de puestos que correspondían a cada formación política para la elección de diputados provinciales por el partido judicial de Girona.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en tiempo y forma el recurso previsto en el art. 21 LOREG ante la Junta Electoral Provincial de Girona, sin que hasta la fecha se haya notificado resolución en dicho recurso. </w:t>
      </w:r>
    </w:p>
    <w:p w:rsidRPr="00C21FFE" w:rsidR="00F31FAF" w:rsidRDefault="00356547">
      <w:pPr>
        <w:rPr/>
      </w:pPr>
      <w:r w:rsidRPr="&lt;w:rPr xmlns:w=&quot;http://schemas.openxmlformats.org/wordprocessingml/2006/main&quot;&gt;&lt;w:lang w:val=&quot;es-ES_tradnl&quot; /&gt;&lt;/w:rPr&gt;">
        <w:rPr/>
        <w:t xml:space="preserve">f) La federación ahora recurrente en amparo interpuso en fecha 25 de junio de 2007 recurso contencioso-electoral contra el Acuerdo de la Junta Electoral Provincial de Girona, de 22 de junio de 2007, de proclamación de diputados provinciales electos por el partido judicial de Girona, en lo concerniente a los candidatos proclamados por las coaliciones electorales “Progrés Municipal” y “Esquerra Republicana de Catalunya-Acord Municipal”. </w:t>
      </w:r>
    </w:p>
    <w:p w:rsidRPr="00C21FFE" w:rsidR="00F31FAF" w:rsidRDefault="00356547">
      <w:pPr>
        <w:rPr/>
      </w:pPr>
      <w:r w:rsidRPr="&lt;w:rPr xmlns:w=&quot;http://schemas.openxmlformats.org/wordprocessingml/2006/main&quot;&gt;&lt;w:lang w:val=&quot;es-ES_tradnl&quot; /&gt;&lt;/w:rPr&gt;">
        <w:rPr/>
        <w:t xml:space="preserve">g) Tras la tramitación oportuna, la Sección Quinta de la Sala de lo Contencioso-Administrativo del Tribunal Superior de Justicia de Cataluña dictó la Sentencia núm. 623/2007, de 18 de julio, desestimatoria del recurso contencioso-electoral.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recurso de amparo el Acuerdo de la Junta Electoral Provincial de Girona, de 22 de junio de 2007, de proclamación de los diputados provinciales electos por el partido judicial de Girona, en el que proclaman tres diputados de la federación de “Convergència i Unió” (CiU, en adelante), tres de la coalición “Partit de Socialistes de Catalunya-Progrés Municipal” (PSC-PM, en lo sucesivo) y dos de la coalición “Esquerra Republicana de Catalunya-Acord Municipal” (ERC-AM, a partir de ahora), por considerarlo lesivo para los derechos recogidos en los arts. 14 y 23 CE. </w:t>
      </w:r>
    </w:p>
    <w:p w:rsidRPr="00C21FFE" w:rsidR="00F31FAF" w:rsidRDefault="00356547">
      <w:pPr>
        <w:rPr/>
      </w:pPr>
      <w:r w:rsidRPr="&lt;w:rPr xmlns:w=&quot;http://schemas.openxmlformats.org/wordprocessingml/2006/main&quot;&gt;&lt;w:lang w:val=&quot;es-ES_tradnl&quot; /&gt;&lt;/w:rPr&gt;">
        <w:rP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las Diputaciones Provinciales. </w:t>
      </w:r>
    </w:p>
    <w:p w:rsidRPr="00C21FFE" w:rsidR="00F31FAF" w:rsidRDefault="00356547">
      <w:pPr>
        <w:rPr/>
      </w:pPr>
      <w:r w:rsidRPr="&lt;w:rPr xmlns:w=&quot;http://schemas.openxmlformats.org/wordprocessingml/2006/main&quot;&gt;&lt;w:lang w:val=&quot;es-ES_tradnl&quot; /&gt;&lt;/w:rPr&gt;">
        <w:rP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elección de diputados provinciales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la provincia de Girona las coaliciones electorales Partit de Socialistes de Catalunya-Progrés Municipal (PM) y ERC-Acord Municipal (AM) se han presentado con denominaciones específicas, que resultan electoralmente atractivas en cuanto ocultan con particular cuidado su denominación auténtica, real y formal con la intención de disfrazarse municipalmente a los ojos de los electores. Lo mismo ha ocurrido con la ofertada por ICV-Entesa pel Progrés Municipal (EPM), aunque la misma no afecten al resultado producido en el partido judicial de Girona. </w:t>
      </w:r>
    </w:p>
    <w:p w:rsidRPr="00C21FFE" w:rsidR="00F31FAF" w:rsidRDefault="00356547">
      <w:pPr>
        <w:rPr/>
      </w:pPr>
      <w:r w:rsidRPr="&lt;w:rPr xmlns:w=&quot;http://schemas.openxmlformats.org/wordprocessingml/2006/main&quot;&gt;&lt;w:lang w:val=&quot;es-ES_tradnl&quot; /&gt;&lt;/w:rPr&gt;">
        <w:rPr/>
        <w:t xml:space="preserve">La coalición PSC-Progrés Municipal (PM) se presenta en las circunscripciones que a continuación se indican con las siguientes denominaciones. Como puede observarse, en determinadas circunscripciones (en particular, en Banyoles, Bordils, y Sant Martí de Llémena) se ha aunado dicha coalición electoral con otros partidos políticos independientes. </w:t>
      </w:r>
    </w:p>
    <w:p w:rsidRPr="00C21FFE" w:rsidR="00F31FAF" w:rsidRDefault="00356547">
      <w:pPr>
        <w:rPr/>
      </w:pPr>
      <w:r w:rsidRPr="&lt;w:rPr xmlns:w=&quot;http://schemas.openxmlformats.org/wordprocessingml/2006/main&quot;&gt;&lt;w:lang w:val=&quot;es-ES_tradnl&quot; /&gt;&lt;/w:rPr&gt;">
        <w:rPr/>
        <w:t xml:space="preserve">Junta Electoral de Zona de GIRONA </w:t>
      </w:r>
    </w:p>
    <w:p w:rsidRPr="00C21FFE" w:rsidR="00F31FAF" w:rsidRDefault="00356547">
      <w:pPr>
        <w:rPr/>
      </w:pPr>
      <w:r w:rsidRPr="&lt;w:rPr xmlns:w=&quot;http://schemas.openxmlformats.org/wordprocessingml/2006/main&quot;&gt;&lt;w:lang w:val=&quot;es-ES_tradnl&quot; /&gt;&lt;/w:rPr&gt;">
        <w:rPr/>
        <w:t xml:space="preserve">1. Aiguaviva Aiguaviva pel Canbi-Progrés Municipal (AxC-PM) 2. Albons Unitat per Albons-Progrés Municipal (PM) 3. Amer Independents d’Amer-Progrés Municipal (Id’A-PM) 4. Armentera (L’) Unitat Armenterenca-Progrés Municipal (UA-PM) 5. Banyoles Plataforma Progrés sita de Banyoles-Partit de Socialistes de Catalunya-PM 6. Bàscara Independents pel Poble-Progrés Municipal (IpP-PM) 7. Bellcaire d’Empordà Progrés Municipal-Progrés de Bellcaire (PdB-PM) 8. Bescanó Independents per Bescanó-Progrés Municipal (IpB-PM) 9. Bordils Grup Independent de Bordils-Progrés Municipal (GIpB-PM) 10. Garrigoles Independents de Garrigoles-Progrés Municipal (IdG-PM) 11. Juià Compromis per Juià-Progrés Municipal (CpJ-PM) 12. Llambilles Independets per Llambilles-Progrés Municipal (PM) 13. Madremanya Independets per Madremanya-Progrés Municipal (PM) 14. Sant Gregori Independets per Sant Gregori-Progrés Municipal (IpStG-PM) 15. Sant Joan de Mollet Independents per Sant Joan de Molle-Progrés Municipal (PM) 16. Sant Jordi Desvalls Independents per Sant Jordi Desvalls-Progrés Municipal (PM) 17. Sant Martí de Llémena Independents de la Llémena-Progrés Municipal (ILL-PM) 18. Sant Martí Vell Independents per Sant Martí Vell-Progrés Municipal (PM) 19. Sant Morí Joves pel Progrés de Sant Mori-Progrés Municipal (PM) 20. Saus, Caballera i Llampies Independents per Saus, Caballera i -Progrés Municipal (PM) 21. Serinyà Independents de Serinyà-Progrés Municipal (IpS-PM) 22. Ventalló Independents de Ventalló-Progrés Municipal (PM) 23. Verges Independents per Vergés-Progrés Municipal (PM) 24. Viladamat Independents per Viladamat-Progrés Municipal (Ipv-PM) 25. Vilasdasens Progrés Municipal-Progrés per Viladasens (PpV-PM) 26. Vilaür Independents per Vilaür-Progrés Municipal (PM)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La coalición electoral ERC-Acord Municipal (AM) se presenta en las circunscripciones que a continuación se relacionan con las denominaciones siguientes. Al igual que en el caso anterior, se ha presentado en determinadas circunscripciones (en particular, en Bescanó y Porqueres) junto a otros partidos políticos. </w:t>
      </w:r>
    </w:p>
    <w:p w:rsidRPr="00C21FFE" w:rsidR="00F31FAF" w:rsidRDefault="00356547">
      <w:pPr>
        <w:rPr/>
      </w:pPr>
      <w:r w:rsidRPr="&lt;w:rPr xmlns:w=&quot;http://schemas.openxmlformats.org/wordprocessingml/2006/main&quot;&gt;&lt;w:lang w:val=&quot;es-ES_tradnl&quot; /&gt;&lt;/w:rPr&gt;">
        <w:rPr/>
        <w:t xml:space="preserve">Junta Electoral de Zona de GIRONA </w:t>
      </w:r>
    </w:p>
    <w:p w:rsidRPr="00C21FFE" w:rsidR="00F31FAF" w:rsidRDefault="00356547">
      <w:pPr>
        <w:rPr/>
      </w:pPr>
      <w:r w:rsidRPr="&lt;w:rPr xmlns:w=&quot;http://schemas.openxmlformats.org/wordprocessingml/2006/main&quot;&gt;&lt;w:lang w:val=&quot;es-ES_tradnl&quot; /&gt;&lt;/w:rPr&gt;">
        <w:rPr/>
        <w:t xml:space="preserve">1. Bellacire d’Empordà Grup Municipal de Bellcaire-Acord Municipal (GMB-AM) 2. Bescanó Entesa per Bescanó-Acord Municipal (EpB-AM) 3. Celrà I Celrà-Acord Municipal (I CELRÀ-AM) 4. Porqueres Independents de Porqueres-Acord Municipal (IdP-AM) 5. Sant Julià de llor i Bonmatí Grup Independent Sant Julià de llor i Bonmatí-Acord Municipal 6. Sant Martí Vell Independents per Sant martí Vell-Acord Municipal (ISMV-AM) </w:t>
      </w:r>
    </w:p>
    <w:p w:rsidRPr="00C21FFE" w:rsidR="00F31FAF" w:rsidRDefault="00356547">
      <w:pPr>
        <w:rPr/>
      </w:pPr>
      <w:r w:rsidRPr="&lt;w:rPr xmlns:w=&quot;http://schemas.openxmlformats.org/wordprocessingml/2006/main&quot;&gt;&lt;w:lang w:val=&quot;es-ES_tradnl&quot; /&gt;&lt;/w:rPr&gt;">
        <w:rP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federación recurrente en amparo tiene en el reparto de los ocho diputados provinciales que le corresponden al partido judicial de Girona, pues de estimarse sus pretensiones a la federación solicitante de amparo le correspondería un puesto más de diputado provincial que los tres atribuidos en el Acuerdo recurrido. </w:t>
      </w:r>
    </w:p>
    <w:p w:rsidRPr="00C21FFE" w:rsidR="00F31FAF" w:rsidRDefault="00356547">
      <w:pPr>
        <w:rPr/>
      </w:pPr>
      <w:r w:rsidRPr="&lt;w:rPr xmlns:w=&quot;http://schemas.openxmlformats.org/wordprocessingml/2006/main&quot;&gt;&lt;w:lang w:val=&quot;es-ES_tradnl&quot; /&gt;&lt;/w:rPr&gt;">
        <w:rP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205 LOREG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diputados provinciales si la denominación, siglas y símbolos utilizados no son los mismos o, al menos, no hacen referencia a una denominación común, o, en fin, si las entidades políticas no están formalmente coaligadas. </w:t>
      </w:r>
    </w:p>
    <w:p w:rsidRPr="00C21FFE" w:rsidR="00F31FAF" w:rsidRDefault="00356547">
      <w:pPr>
        <w:rPr/>
      </w:pPr>
      <w:r w:rsidRPr="&lt;w:rPr xmlns:w=&quot;http://schemas.openxmlformats.org/wordprocessingml/2006/main&quot;&gt;&lt;w:lang w:val=&quot;es-ES_tradnl&quot; /&gt;&lt;/w:rPr&gt;">
        <w:rPr/>
        <w:t xml:space="preserve">Ninguno de tales supuestos se da en este caso, en el que las diversas entidades políticas implicadas son independientes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diputados provinciales se realice sin integrar en las coaliciones electorales denominadas Progrés Municipal y Acord Municipal al PSC y a ERC,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26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constando ya remitidas por la Sala de lo Contencioso-Administrativo del Tribunal Superior de Justicia de Cataluña, Sección Quinta, las actuaciones correspondientes, incluidos el expediente electoral e informe emitido por la Junta Electoral Provincial de Girona, conforme a lo dispuesto en el art. 112.3 de la Ley electoral general de 20 de junio de 1985, reformado por la Ley 8/1991, de 13 de marzo, y nuestro Acuerdo de 20 de enero de 2000, se acordó igualmente que el citado órgano judicial emplazara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26 de julio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Pr="00C21FFE" w:rsidR="00F31FAF" w:rsidRDefault="00356547">
      <w:pPr>
        <w:rPr/>
      </w:pPr>
      <w:r w:rsidRPr="&lt;w:rPr xmlns:w=&quot;http://schemas.openxmlformats.org/wordprocessingml/2006/main&quot;&gt;&lt;w:lang w:val=&quot;es-ES_tradnl&quot; /&gt;&lt;/w:rPr&gt;">
        <w:rP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Pr="00C21FFE" w:rsidR="00F31FAF" w:rsidRDefault="00356547">
      <w:pPr>
        <w:rPr/>
      </w:pPr>
      <w:r w:rsidRPr="&lt;w:rPr xmlns:w=&quot;http://schemas.openxmlformats.org/wordprocessingml/2006/main&quot;&gt;&lt;w:lang w:val=&quot;es-ES_tradnl&quot; /&gt;&lt;/w:rPr&gt;">
        <w:rP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Pr="00C21FFE" w:rsidR="00F31FAF" w:rsidRDefault="00356547">
      <w:pPr>
        <w:rPr/>
      </w:pPr>
      <w:r w:rsidRPr="&lt;w:rPr xmlns:w=&quot;http://schemas.openxmlformats.org/wordprocessingml/2006/main&quot;&gt;&lt;w:lang w:val=&quot;es-ES_tradnl&quot; /&gt;&lt;/w:rPr&gt;">
        <w:rP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y ERC, respectivamente; que dichas candidaturas no pudieran agregar sus votos a los partidos dominantes en las elecciones de segundo grado; y, en fin, que no se admitieran las denominaciones y, en consecuencia, que no fueran proclamadas las candidaturas presentadas. </w:t>
      </w:r>
    </w:p>
    <w:p w:rsidRPr="00C21FFE" w:rsidR="00F31FAF" w:rsidRDefault="00356547">
      <w:pPr>
        <w:rPr/>
      </w:pPr>
      <w:r w:rsidRPr="&lt;w:rPr xmlns:w=&quot;http://schemas.openxmlformats.org/wordprocessingml/2006/main&quot;&gt;&lt;w:lang w:val=&quot;es-ES_tradnl&quot; /&gt;&lt;/w:rPr&gt;">
        <w:rP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Pr="00C21FFE" w:rsidR="00F31FAF" w:rsidRDefault="00356547">
      <w:pPr>
        <w:rPr/>
      </w:pPr>
      <w:r w:rsidRPr="&lt;w:rPr xmlns:w=&quot;http://schemas.openxmlformats.org/wordprocessingml/2006/main&quot;&gt;&lt;w:lang w:val=&quot;es-ES_tradnl&quot; /&gt;&lt;/w:rPr&gt;">
        <w:rP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al igual que los recursos de amparo que finalmente promovió ante el Tribunal Constitucional. </w:t>
      </w:r>
    </w:p>
    <w:p w:rsidRPr="00C21FFE" w:rsidR="00F31FAF" w:rsidRDefault="00356547">
      <w:pPr>
        <w:rPr/>
      </w:pPr>
      <w:r w:rsidRPr="&lt;w:rPr xmlns:w=&quot;http://schemas.openxmlformats.org/wordprocessingml/2006/main&quot;&gt;&lt;w:lang w:val=&quot;es-ES_tradnl&quot; /&gt;&lt;/w:rPr&gt;">
        <w:rP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Pr="00C21FFE" w:rsidR="00F31FAF" w:rsidRDefault="00356547">
      <w:pPr>
        <w:rPr/>
      </w:pPr>
      <w:r w:rsidRPr="&lt;w:rPr xmlns:w=&quot;http://schemas.openxmlformats.org/wordprocessingml/2006/main&quot;&gt;&lt;w:lang w:val=&quot;es-ES_tradnl&quot; /&gt;&lt;/w:rPr&gt;">
        <w:rP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Pr="00C21FFE" w:rsidR="00F31FAF" w:rsidRDefault="00356547">
      <w:pPr>
        <w:rPr/>
      </w:pPr>
      <w:r w:rsidRPr="&lt;w:rPr xmlns:w=&quot;http://schemas.openxmlformats.org/wordprocessingml/2006/main&quot;&gt;&lt;w:lang w:val=&quot;es-ES_tradnl&quot; /&gt;&lt;/w:rPr&gt;">
        <w:rP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Pr="00C21FFE" w:rsidR="00F31FAF" w:rsidRDefault="00356547">
      <w:pPr>
        <w:rPr/>
      </w:pPr>
      <w:r w:rsidRPr="&lt;w:rPr xmlns:w=&quot;http://schemas.openxmlformats.org/wordprocessingml/2006/main&quot;&gt;&lt;w:lang w:val=&quot;es-ES_tradnl&quot; /&gt;&lt;/w:rPr&gt;">
        <w:rP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Pr="00C21FFE" w:rsidR="00F31FAF" w:rsidRDefault="00356547">
      <w:pPr>
        <w:rPr/>
      </w:pPr>
      <w:r w:rsidRPr="&lt;w:rPr xmlns:w=&quot;http://schemas.openxmlformats.org/wordprocessingml/2006/main&quot;&gt;&lt;w:lang w:val=&quot;es-ES_tradnl&quot; /&gt;&lt;/w:rPr&gt;">
        <w:rP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Pr="00C21FFE" w:rsidR="00F31FAF" w:rsidRDefault="00356547">
      <w:pPr>
        <w:rPr/>
      </w:pPr>
      <w:r w:rsidRPr="&lt;w:rPr xmlns:w=&quot;http://schemas.openxmlformats.org/wordprocessingml/2006/main&quot;&gt;&lt;w:lang w:val=&quot;es-ES_tradnl&quot; /&gt;&lt;/w:rPr&gt;">
        <w:rP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Pr="00C21FFE" w:rsidR="00F31FAF" w:rsidRDefault="00356547">
      <w:pPr>
        <w:rPr/>
      </w:pPr>
      <w:r w:rsidRPr="&lt;w:rPr xmlns:w=&quot;http://schemas.openxmlformats.org/wordprocessingml/2006/main&quot;&gt;&lt;w:lang w:val=&quot;es-ES_tradnl&quot; /&gt;&lt;/w:rPr&gt;">
        <w:rP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Pr="00C21FFE" w:rsidR="00F31FAF" w:rsidRDefault="00356547">
      <w:pPr>
        <w:rPr/>
      </w:pPr>
      <w:r w:rsidRPr="&lt;w:rPr xmlns:w=&quot;http://schemas.openxmlformats.org/wordprocessingml/2006/main&quot;&gt;&lt;w:lang w:val=&quot;es-ES_tradnl&quot; /&gt;&lt;/w:rPr&gt;">
        <w:rP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Pr="00C21FFE" w:rsidR="00F31FAF" w:rsidRDefault="00356547">
      <w:pPr>
        <w:rPr/>
      </w:pPr>
      <w:r w:rsidRPr="&lt;w:rPr xmlns:w=&quot;http://schemas.openxmlformats.org/wordprocessingml/2006/main&quot;&gt;&lt;w:lang w:val=&quot;es-ES_tradnl&quot; /&gt;&lt;/w:rPr&gt;">
        <w:rP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Pr="00C21FFE" w:rsidR="00F31FAF" w:rsidRDefault="00356547">
      <w:pPr>
        <w:rPr/>
      </w:pPr>
      <w:r w:rsidRPr="&lt;w:rPr xmlns:w=&quot;http://schemas.openxmlformats.org/wordprocessingml/2006/main&quot;&gt;&lt;w:lang w:val=&quot;es-ES_tradnl&quot; /&gt;&lt;/w:rPr&gt;">
        <w:rPr/>
        <w:t xml:space="preserve">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Juzgado de guardia de Madrid el 25 de julio de 2007 y que tuvo su entrada en el Registro General de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está expresamente permitida por la LOREG y por la doctrina de la Junta Electoral Central (Acuerdos de 12 de febrero de 1999, 12 de marzo de 2003 y 3 de mayo de 2007). 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evacuó el trámite de alegaciones conferido mediante escrito registrado en fecha 3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Así pues, las citadas coaliciones habrían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los partidos políticos Partido Socialista de Cataluña y Esquerra Republicana de Catalunya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del cuerpo electoral en los órganos representativos, alterándose la verdadera voluntad del electorado y, por tanto, se vulneraría el derecho fundamental contenido en el art. 23.2 CE, pero no precisamente del demandante de amparo.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Provincial de Girona de 22 de junio de 2007, confirmado por la Sentencia núm. 623/2007, de 18 de julio, de la Sección Quinta de la Sala de lo Contencioso-Administrativo del Tribunal Superior de Justicia de Cataluña, por el que se proclaman los diputados provinciales electos y suplentes correspondientes al partido judicial de Girona.</w:t>
      </w:r>
    </w:p>
    <w:p w:rsidRPr="00C21FFE" w:rsidR="00F31FAF" w:rsidRDefault="00356547">
      <w:pPr>
        <w:rPr/>
      </w:pPr>
      <w:r w:rsidRPr="&lt;w:rPr xmlns:w=&quot;http://schemas.openxmlformats.org/wordprocessingml/2006/main&quot;&gt;&lt;w:lang w:val=&quot;es-ES_tradnl&quot; /&gt;&lt;/w:rPr&gt;">
        <w:rPr/>
        <w:t xml:space="preserve">La federación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diputados provinciales, que se describen en el título V de la Ley Orgánica del régimen electoral general (LOREG; especialmente, en sus arts. 204 a 206), ha considerado como una misma coalición coaliciones electorales distintas, computando en este caso a favor de las coaliciones Progrés Municipal y Esquerra Republicana de Catalunya-Acord Municipal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de diputados provinciales, sino indirectamente la constitución de las coaliciones aquí concernidas y sus denominaciones, como consecuencia de que en elecciones de segundo grado se computen a su favor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diputados provinciales correspondientes al partido judicial de Girona,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Girona de 22 de junio de 2007 ha vulnerado, como sostiene la demandante de amparo, o no, como mantienen el Ministerio Fiscal y las representaciones procesales de las coaliciones electorales Esquerra Republicana de Catalunya-Acord Municipal y Progrés Municipal, el derecho de los candidatos de la federación recurrente a acceder en condiciones de igualdad a los cargos públicos (art. 23.2 CE) al haber considerado la Junta Electoral, con infracción del art. 205 LOREG, como una misma coalición coaliciones electorales distintas en las operaciones relativas a la asignación de los puestos de diputados provinciales electos y suplentes correspondientes al partido judicial de Girona, habiendo computado en este caso a favor de cada una de las coaliciones electorales Progrés Municipal y Esquerra Republicana de Catalunya-Acord Municipal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cuatro diputados provinciales en el partido judicial de Girona, frente a los tres que han sido proclamados.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Ley Orgánica del régimen electoral general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 (FJ 8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 puestos de diputados provinciales a favor de las coaliciones electorales Progrés Municipal y Esquerra Republicana de Cataluña-Acord Municipal, los votos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Las dos coaliciones electorales concernidas por la impugnación de la federación recurrente en amparo están constituidas por partidos políticos, en unos de los supuestos, y por un partido político y una federación de partidos políticos, en el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Pr="00C21FFE" w:rsidR="00F31FAF" w:rsidRDefault="00356547">
      <w:pPr>
        <w:rPr/>
      </w:pPr>
      <w:r w:rsidRPr="&lt;w:rPr xmlns:w=&quot;http://schemas.openxmlformats.org/wordprocessingml/2006/main&quot;&gt;&lt;w:lang w:val=&quot;es-ES_tradnl&quot; /&gt;&lt;/w:rPr&gt;">
        <w:rPr/>
        <w:t xml:space="preserve">En este caso las dos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y Acord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del Decreto Legislativo 4/2003, de 4 de noviembre, que aprueba el texto refundido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El examen de esta alegación requiere una consideración previa sobre la coalición electoral Progrés Municipal. 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Pr="00C21FFE" w:rsidR="00F31FAF" w:rsidRDefault="00356547">
      <w:pPr>
        <w:rPr/>
      </w:pPr>
      <w:r w:rsidRPr="&lt;w:rPr xmlns:w=&quot;http://schemas.openxmlformats.org/wordprocessingml/2006/main&quot;&gt;&lt;w:lang w:val=&quot;es-ES_tradnl&quot; /&gt;&lt;/w:rPr&gt;">
        <w:rPr/>
        <w:t xml:space="preserve">Esta carencia de la necesaria fundamentación en el reproche que se dirige a las candidaturas presentadas por la coalición electoral Progrés Municipal ha de conducir necesariamente a su rechazo y, como consecuencia del mismo, a la desestimación de la queja actora, pues en este caso no resultaría alterada la asignación del puesto de diputado provincial en liza, que la demandante de amparo, según los datos por ella aportados, podría haber obtenido en detrimento de las candidaturas presentadas por la coalición Progrés Municipal, de modo que la denunciada incorporación de partidos políticos en las candidaturas presentadas por la coalición electoral Esquerra Republicana per Catalunya-Acord Municipal en algunas circunscripciones que supuestamente no formarían parte de ésta ninguna incidencia puede tener ni tiene en el resultado electoral.</w:t>
      </w:r>
    </w:p>
    <w:p w:rsidRPr="00C21FFE" w:rsidR="00F31FAF" w:rsidRDefault="00356547">
      <w:pPr>
        <w:rPr/>
      </w:pPr>
      <w:r w:rsidRPr="&lt;w:rPr xmlns:w=&quot;http://schemas.openxmlformats.org/wordprocessingml/2006/main&quot;&gt;&lt;w:lang w:val=&quot;es-ES_tradnl&quot; /&gt;&lt;/w:rPr&gt;">
        <w:rPr/>
        <w:t xml:space="preserve">Aunque esta consideración conduciría, por sí sola, a decretar la desestimación de la presente demanda de amparo, es oportuno añadir la no menos concluyente observación de que la recurrente en amparo también ha incumplido la carga de acreditar la incidencia que sobre el resultado electoral pudiera tener la estimación de la queja que ahora nos ocupa. En efecto, en ningún pasaje de la demanda argumenta ni acredita la incidencia que sobre el reparto del puesto de diputado provincial en liza habría de tener la detracción a las coaliciones electorales Progrés Municipal y Esquerra Republicana de Catalunya-Acord Municipal de los votos que han obtenido en las circunscripciones en las que, en opinión de la recurrente, han incorporado partidos políticos que no forman parte de estas coaliciones según fueron constituidas y comunicadas a la Junta Electoral Central. En las operaciones aritméticas que al efecto se aportan en orden a poner de manifiesto la posible afectación o variación de los resultados electorales, la demandante separa los votos que conjetura que habrían de corresponder a los partidos políticos y a la federación de partidos políticos que integran en este caso una y otra coalición, esto es, al Partit dels Socialistes de Catalunya y a la federación Progrés Municipal de Catalunya, respecto a la primera coalición, y a los partidos políticos Esquerra Republicana de Catalunya y Acord Municipal Català, respecto a la segunda, segregando, por tanto, los votos de cada una de las mencionadas formaciones políticas que integran estas coaliciones, pero no hace referencia ni consideración alguna a la posible incidencia y significado en el resultado electoral de los votos que han obtenido ambas coaliciones en aquellas circunscripciones en las que, a juicio de la demandante de amparo, han incorporado partidos políticos que no forman parte de las mismas y que, de acuerdo con su planteamiento, deberían detraerse del resultado total atribuido a cada coalición. En otras palabras, la demandante de amparo al argumentar sobre la posible alteración de los resultados electorales para justificar la trascendencia constitucional de su queja se limita a determinar los votos que, a su juicio, habrían de computarse a cada una de las formaciones políticas ya mencionadas que han constituido dichas coaliciones, procediendo a la segregación de los que corresponderían a cada una de ellas, pero sin acreditar ni tan siquiera razonar en momento alguno sobre la incidencia en el resultado electoral de los votos obtenidos por las coaliciones en aquellas circunscripciones en las que denuncia que han incorporado partidos políticos que no forman parte de las mismas.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 JJ 6 c) y 8; 135/2004, de 5 de agosto,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las coaliciones electorales Progrés Municipal y Esquerra Republicana de Catalunya-Acord Municipal, la Sala no aprecia la existencia de la temeridad o mala fe en la posición actora que exige el art. 95.2 LOTC, por lo que estima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