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1640-2001, interpuesto por el Letrado de la Junta de Andalucía contra diversos preceptos de la Ley Orgánica 8/2000, de 22 de diciembre, de reforma de la Ley Orgánica 4/2000, de 11 de enero, sobre derechos y libertades de los extranjeros en España y su integración social. Ha comparecido el Abogado del Estado.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marzo de 2001 el Letrado de la Junta de Andalucía, en la representación que legalmente ostenta del Consejo de Gobierno de esa Comunidad Autónoma, interpone recurso de inconstitucionalidad contra el artículo 1, apartados 5, 6, 9, 15, 16 y 56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de los que seguidamente, de forma sucinta, se deja constancia: </w:t>
      </w:r>
    </w:p>
    <w:p w:rsidRPr="00C21FFE" w:rsidR="00F31FAF" w:rsidRDefault="00356547">
      <w:pPr>
        <w:rPr/>
      </w:pPr>
      <w:r w:rsidRPr="&lt;w:rPr xmlns:w=&quot;http://schemas.openxmlformats.org/wordprocessingml/2006/main&quot;&gt;&lt;w:lang w:val=&quot;es-ES_tradnl&quot; /&gt;&lt;/w:rPr&gt;">
        <w:rPr/>
        <w:t xml:space="preserve">a) El recurrente comienza exponiendo el régimen jurídico previsto constitucionalmente en relación con los derechos fundamentales y libertades públicas de los extranjeros en España, señalando que, conforme a la jurisprudencia de este Tribunal Constitucional, los mismos están dotados de la protección constitucional, siendo, en cuanto a su contenido, derechos de configuración legal. En relación con ello indica que cabe hablar de tres grupos de derechos fundamentales en relación a los extranjeros: el primero de ellos serían aquellos derechos y libertades en los que resulta obligado para el legislador equiparar a los españoles y extranjeros en su goce, por tratarse de derechos inherentes a la persona en cuanto ser humano; el segundo serían aquellos derechos reservados a los españoles; y el tercero estaría formado por aquellos derechos de los que los extranjeros gozaran en los términos que fijen los tratados y las leyes, respecto a los cuales el legislador no goza de una absoluta liberad de configuración, sino que ha de atenerse a una serie de límites. Tales límites son las previsiones constitucionales en torno al derecho en cuestión y el necesario respeto a los tratados y acuerdos internaciones ratificados por España, los cuales devienen, por expreso mandato constitucional, en criterio de interpretación de las normas relativas a los derechos fundamentales y libertades públicas. Tal función cumplirían la Declaración universal de los derechos humanos (en adelante, DUDH), el Pacto internacional de derechos civiles y políticos (en adelante, PIDCP), el Convenio europeo para la protección de los derechos humanos y de las libertades públicas (en adelante, CEDH) y la Carta de los derechos fundamentales de la Unión Europea (en adelante, CDFUE). </w:t>
      </w:r>
    </w:p>
    <w:p w:rsidRPr="00C21FFE" w:rsidR="00F31FAF" w:rsidRDefault="00356547">
      <w:pPr>
        <w:rPr/>
      </w:pPr>
      <w:r w:rsidRPr="&lt;w:rPr xmlns:w=&quot;http://schemas.openxmlformats.org/wordprocessingml/2006/main&quot;&gt;&lt;w:lang w:val=&quot;es-ES_tradnl&quot; /&gt;&lt;/w:rPr&gt;">
        <w:rPr/>
        <w:t xml:space="preserve">b) Expuesto lo anterior la representación procesal de la Junta de Andalucía inicia el examen de los distintos preceptos impugnados, comenzando por el punto 5 del art. 1 de la Ley Orgánica 8/2000, de 22 de diciembre, que modifica el apartado 1 del art. 7 de la Ley Orgánica 4/2000, relativo a la regulación de las libertades de reunión y manifestación, las cuales se reconocen para los extranjeros que hubieran obtenido autorización de residencia o estancia en España. Esta previsión se estima contraria a los arts. 21, 10.2 y 13.1 CE, 20 y 29.2 DUDH, 22 PIDCP, 11 CEDH y 12 y 52 CDFUE al hacer depender la titularidad y el ejercicio del derecho de las libertades de reunión y manifestación de la situación administrativa en la que se encuentra el extranjero en España, circunstancia que no tiene encaje dentro de las limitaciones permitidas por las declaraciones y tratados citados. </w:t>
      </w:r>
    </w:p>
    <w:p w:rsidRPr="00C21FFE" w:rsidR="00F31FAF" w:rsidRDefault="00356547">
      <w:pPr>
        <w:rPr/>
      </w:pPr>
      <w:r w:rsidRPr="&lt;w:rPr xmlns:w=&quot;http://schemas.openxmlformats.org/wordprocessingml/2006/main&quot;&gt;&lt;w:lang w:val=&quot;es-ES_tradnl&quot; /&gt;&lt;/w:rPr&gt;">
        <w:rPr/>
        <w:t xml:space="preserve">c) El punto 6 del art. 1 de la Ley Orgánica 8/2000 da nueva redacción al art. 8 de la Ley Orgánica 4/2000, reconociendo a todos los extranjeros el derecho de asociación, si bien restringe su ejercicio a la obtención de la autorización de estancia y residencia en España. Por motivos similares a los inmediatamente expuestos el art. 8 se considera contrario a los arts. 22, 10.1 y 13.1 CE, 20 y 29 DUDH, 22 PIDCP, 11 CEDH y 12 y 52 CDFUE, en cuanto se priva del ejercicio del derecho de asociación a los extranjeros que carezcan de autorización de estancia o residencia. </w:t>
      </w:r>
    </w:p>
    <w:p w:rsidRPr="00C21FFE" w:rsidR="00F31FAF" w:rsidRDefault="00356547">
      <w:pPr>
        <w:rPr/>
      </w:pPr>
      <w:r w:rsidRPr="&lt;w:rPr xmlns:w=&quot;http://schemas.openxmlformats.org/wordprocessingml/2006/main&quot;&gt;&lt;w:lang w:val=&quot;es-ES_tradnl&quot; /&gt;&lt;/w:rPr&gt;">
        <w:rPr/>
        <w:t xml:space="preserve">d) La modificación de la regulación de las libertades de sindicación y huelga contenida en el art. 11 de la Ley Orgánica 4/2000 constituye el objeto del punto 9 del art. 1 de la Ley Orgánica 8/2000, que se considera contrario a los arts. 28, 10.2 y 13.1 CE, 23 DUDH, 11 PIDCP, 11 CPDH, 12 y 58 CDFUE y 8.1 del Pacto internacional de los derechos económicos, sociales y culturales (PIDESC), al hacer depender el derecho de sindicación de los extranjeros de la autorización de estancia o residencia en España y el derecho de huelga de la autorización para trabajar. </w:t>
      </w:r>
    </w:p>
    <w:p w:rsidRPr="00C21FFE" w:rsidR="00F31FAF" w:rsidRDefault="00356547">
      <w:pPr>
        <w:rPr/>
      </w:pPr>
      <w:r w:rsidRPr="&lt;w:rPr xmlns:w=&quot;http://schemas.openxmlformats.org/wordprocessingml/2006/main&quot;&gt;&lt;w:lang w:val=&quot;es-ES_tradnl&quot; /&gt;&lt;/w:rPr&gt;">
        <w:rPr/>
        <w:t xml:space="preserve">e) En cuanto a la regulación del derecho a la asistencia jurídica gratuita, el recurrente entiende que la nueva redacción del art. 22 de la Ley Orgánica 4/2000, dada por el punto 16 del art. 1 de la Ley Orgánica 8/2000 puede ser contrario a los arts. 119 y 24.1, en relación con los arts. 10 y 13.1, CE, en cuanto trata de imponer límites a la titularidad y ejercicio del derecho de asistencia jurídica gratuita de los extranjeros que no sean residentes, reconociéndoles tal derecho a los efectos de los procedimientos administrativos y judiciales citados en el precepto recurrido, excluyéndolo respecto de todos los demás. Esta nueva redacción del precepto puede suponer una modificación tácita del art. 2 de la Ley 1/1996, reguladora de la asistencia jurídica gratuita. El derecho de asistencia jurídica gratuita, en cuanto forma parte del derecho a la tutela judicial efectiva, no puede limitarse en función de la situación administrativa del extranjero. </w:t>
      </w:r>
    </w:p>
    <w:p w:rsidRPr="00C21FFE" w:rsidR="00F31FAF" w:rsidRDefault="00356547">
      <w:pPr>
        <w:rPr/>
      </w:pPr>
      <w:r w:rsidRPr="&lt;w:rPr xmlns:w=&quot;http://schemas.openxmlformats.org/wordprocessingml/2006/main&quot;&gt;&lt;w:lang w:val=&quot;es-ES_tradnl&quot; /&gt;&lt;/w:rPr&gt;">
        <w:rPr/>
        <w:t xml:space="preserve">f) Y, finalmente, se impugna el nuevo art. 63.4, en relación con la redacción dada al art. 21.2, por estimar que podría resultar contrario al art. 24, en relación con los arts. 10 y 13.1 CE, en cuanto no se limita a establecer que la orden de expulsión es ejecutiva, sino que va más allá, al ordenar que se ejecute de forma inmediata, lo que supone una restricción del derecho del extranjero al acceso a los Tribunales y, por consiguiente, en definitiva, al derecho a la tutela judicial efectiva, tanto para interponer recursos, en los supuestos en los que no se precise agotar la vía administrativa, como para solicitar y obtener, en su caso, la suspensión de la ejecución del acto.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legales oportunos, dicte Sentencia en la que se declare la inconstitucionalidad del inciso “y que podrán ejercer cuando obtengan autorización de estancia o residencia en España” de los arts. 7.1, 8 y 11.1; del inciso “cuando estén autorizados a trabajar” del art. 11.2; del párrafo 1 del art. 22, en los términos que se desprende de la fundamentación jurídica de la demanda; y, finalmente, del art. 63.4, todos ellos de la Ley Orgánica 4/2000, en la redacción dada por la Ley Orgánica 8/2000,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Tercera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las alegaciones que estimasen pertinentes, y, finalmente, publicar la incoación del recurso en el “Boletín Oficial del Estado”. Dicha publicación se llevó a efecto en el “Boletín Oficial del Estado”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30 de mayo de 2001 el Abogado del Estado, en la representación que ostenta, compareció en el proceso y solicitó una prórroga del plazo para alegaciones por ocho días más, que le fue concedida por providencia de la Sección Tercera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26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los derechos a residir y a circular dentro de las fronteras del Estado no son derechos imprescindibles para la dignidad humana, y por tanto no pertenecen a todas las personas en cuanto tales al margen de su condición de ciudadanos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reguladores de los derechos de reunión, manifestación y asociación,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a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no se trata de que la ley reconozca el derecho de quien no puede estar en España, sino de una medida de eficacia relativa y parcial, que tiende a evitar tanto el abuso del trabajo ajeno como la permanencia ilegítima de extranjeros no autorizados.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e) A continuación,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art.1 que “[l]o dispuesto en esta Ley se entenderá, en todo caso, sin perjuicio de lo establecido en leyes especiales y en los Tratados internacionales en los que España sea parte”, de modo que los preceptos impugnados no pueden haberlos infringido. </w:t>
      </w:r>
    </w:p>
    <w:p w:rsidRPr="00C21FFE" w:rsidR="00F31FAF" w:rsidRDefault="00356547">
      <w:pPr>
        <w:rPr/>
      </w:pPr>
      <w:r w:rsidRPr="&lt;w:rPr xmlns:w=&quot;http://schemas.openxmlformats.org/wordprocessingml/2006/main&quot;&gt;&lt;w:lang w:val=&quot;es-ES_tradnl&quot; /&gt;&lt;/w:rPr&gt;">
        <w:rPr/>
        <w:t xml:space="preserve">f) En relación con la nueva redacción del art. 20 de la Ley Orgánica 4/2000, que pasa a ser el art. 22, entiende el Abogado del Estado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CEDH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 </w:t>
      </w:r>
    </w:p>
    <w:p w:rsidRPr="00C21FFE" w:rsidR="00F31FAF" w:rsidRDefault="00356547">
      <w:pPr>
        <w:rPr/>
      </w:pPr>
      <w:r w:rsidRPr="&lt;w:rPr xmlns:w=&quot;http://schemas.openxmlformats.org/wordprocessingml/2006/main&quot;&gt;&lt;w:lang w:val=&quot;es-ES_tradnl&quot; /&gt;&lt;/w:rPr&gt;">
        <w:rPr/>
        <w:t xml:space="preserve">g) Según el Abogado del Estado el nuevo art. 63 de la Ley Orgánica 4/2000 establece un procedimiento preferente de expulsión tras la incoación del procedimiento sancionador. La entidad recurrente no cuestiona las causas de expulsión que motivan el procedimiento preferente, sino la ejecutividad de la resolución de expulsión por sus repercusiones indirectas sobre el derecho a la tutela judicial efectiva. Sin embargo tales objeciones no quedarían justificadas, puesto que no se ha establecido una regla singular diferente a la común de la ejecutividad de los actos administrativos y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diciembre de 2007,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de Gobierno de la Junta de Andalucía impugna a través del presente recurso de inconstitucionalidad el artículo 1, apartados 5, 6, 9, 15, 16 y 56 de la Ley Orgánica 8/2000, de 22 de diciembre, de reforma de la Ley Orgánica 4/2000, de 11 de enero, sobre derechos y libertades de los extranjeros en España y su integración social. En los mencionados apartados 5, 6, 9, 15, 16 y 56 del artículo 1 de la Ley Orgánica 8/2000, de 22 de diciembre, se da nueva redacción a los arts. 7.1, 8, 11, 21.2 (antes 19.2) y 22 (antes 20) de la Ley Orgánica 4/2000, de 11 de enero, y se le añade un nuevo art. 63,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cada una de las impugnaciones aducidas es preciso que nos pronunciemos respecto a la incidencia que sobre el objeto de este proceso constitucional puede tener la reciente STC 236/2007, de 7 de noviembre, en la que este Tribunal ha declarado la inconstitucionalidad de determinados preceptos de la Ley Orgánica 8/2000, de 22 de diciembre, por los que se dio nueva redacción a algunos de los preceptos de la Ley Orgánica 4/2000, de 11 de enero.</w:t>
      </w:r>
    </w:p>
    <w:p w:rsidRPr="00C21FFE" w:rsidR="00F31FAF" w:rsidRDefault="00356547">
      <w:pPr>
        <w:rPr/>
      </w:pPr>
      <w:r w:rsidRPr="&lt;w:rPr xmlns:w=&quot;http://schemas.openxmlformats.org/wordprocessingml/2006/main&quot;&gt;&lt;w:lang w:val=&quot;es-ES_tradnl&quot; /&gt;&lt;/w:rPr&gt;">
        <w:rPr/>
        <w:t xml:space="preserve">Pues bien, ha de estimarse que ha desaparecido sobrevenidamente el objeto de este proceso constitucional en relación con la impugnación del apartado 16 del artículo 1 de la Ley Orgánica 8/2000, de 22 de diciembre, por el que se da nueva redacción al art.  22 (antes art. 20) —derecho a la asistencia jurídica gratuita— de la Ley Orgánica 4/2000, de 11 de enero. El Letrado del Consejo de Gobierno de la Junta de Andalucía recurre el citado precepto en cuanto en él se limita el derecho a la asistencia jurídica gratuita en función de la situación administrativa del extranjero, circunscribiendo, por lo tanto, su impugnación al apartado 2 del mencionado precepto, cuya inconstitucionalidad y nulidad fue declarada por este Tribunal en la STC 236/2007, de 7 de noviembre, por vulnerar el art. 24 CE (FJ 13). La referida declaración de inconstitucionalidad y nulidad del art. 22.2 de la Ley Orgánica 4/2000, de 11 de enero, determina la pérdida sobrevenida del objeto de esta concreta impugnación, ya que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 efecto uno o varios preceptos legales, cualquier otro proceso paralelo o posterior queda desprovisto automáticamente de su propio objeto. Una disposición sólo puede extinguirse una sola vez, por definición … Tal desaparición sobrevenida del elemento objetivo del proceso impide cualquier consideración sobre lo que en el lenguaje forense ha dado en llamarse el fondo del asunto” (STC 166/1994, de 26 de mayo, FJ 2; ATC 267/2002, de 10 de diciembre, FJ 2).</w:t>
      </w:r>
    </w:p>
    <w:p w:rsidRPr="00C21FFE" w:rsidR="00F31FAF" w:rsidRDefault="00356547">
      <w:pPr>
        <w:rPr/>
      </w:pPr>
      <w:r w:rsidRPr="&lt;w:rPr xmlns:w=&quot;http://schemas.openxmlformats.org/wordprocessingml/2006/main&quot;&gt;&lt;w:lang w:val=&quot;es-ES_tradnl&quot; /&gt;&lt;/w:rPr&gt;">
        <w:rPr/>
        <w:t xml:space="preserve">En aplicación también de la transcrita doctrina constitucional ha de estimarse por el contrario que subsisten, no habiéndose producido una pérdida sobrevenida de objeto, las impugnaciones referidas a los apartados 5, 6 y 9 del artículo 1 de la Ley Orgánica 8/2000, de 22 de diciembre, por los que se da nueva redacción a los arts. 7.1, 8 y 11.1 de la Ley Orgánica 4/2000, de 11 de enero, pues en la ya mencionada STC 236/2007, de 7 de noviembre, se declaró la inconstitucionalidad de dichos preceptos, pero tal pronunciamiento no fue acompañado, sin embargo, de la correlativa nulidad de los mismos (FJ 17), por lo que no han sido expulsados del ordenamiento jurídico y, consiguientemente, no se ha producido la pérdida de objeto de estas impugnaciones (SSTC 156/2005, de 9 de junio, FJ 3; 52/2006,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del Consejo de Gobierno de la Junta de Andalucía recurre el apartado 5 del artículo 1 de la Ley Orgánica 8/2000, de 22 de diciembre, que da nueva redacción al art. 7.1 —Libertades de reunión y manifestación— de la Ley Orgánica 4/2000, de 11 de enero, por entender que vulnera los arts. 21, 10.2 y 13 CE, en conexión los arts. 20 y 29.2 de la Declaración universal de los derechos humanos, 22 del Pacto internacional de derechos civiles y políticos y 11 del Convenio europeo para la protección de los derechos humanos y libertades fundamentales, al hacer depender la titularidad y el ejercicio de las libertades de reunión y manifestación de la situación administrativa en la que el extranjero se encuentre en España.</w:t>
      </w:r>
    </w:p>
    <w:p w:rsidRPr="00C21FFE" w:rsidR="00F31FAF" w:rsidRDefault="00356547">
      <w:pPr>
        <w:rPr/>
      </w:pPr>
      <w:r w:rsidRPr="&lt;w:rPr xmlns:w=&quot;http://schemas.openxmlformats.org/wordprocessingml/2006/main&quot;&gt;&lt;w:lang w:val=&quot;es-ES_tradnl&quot; /&gt;&lt;/w:rPr&gt;">
        <w:rPr/>
        <w:t xml:space="preserve">El Pleno de este Tribunal en la reciente STC 236/2007, de 7 de noviembre, ha tenido ocasión de pronunciarse sobre la constitucionalidad del precepto recurrido por similar motivo impugnatorio al ahora alegado, habiendo declarado la inconstitucionalidad, sin nulidad, de la nueva redacción que el apartado 5 del artículo 1 de la Ley Orgánica 8/2000, de 22 de diciembre, da al art. 7.1 de la ley Orgánica 4/2000, 11 de enero, ya que “no realiza una modulación del derecho de reunión, estableciendo condiciones a su ejercicio, sino que niega este derecho a los extranjeros que no dispongan de autorización de estancia o residencia en España”, por lo que “vulnera el art.  21 CE en su contenido constitucionalmente declarado por los textos a los que se refiere el art.  10.2 CE” (FJ 6).</w:t>
      </w:r>
    </w:p>
    <w:p w:rsidRPr="00C21FFE" w:rsidR="00F31FAF" w:rsidRDefault="00356547">
      <w:pPr>
        <w:rPr/>
      </w:pPr>
      <w:r w:rsidRPr="&lt;w:rPr xmlns:w=&quot;http://schemas.openxmlformats.org/wordprocessingml/2006/main&quot;&gt;&lt;w:lang w:val=&quot;es-ES_tradnl&quot; /&gt;&lt;/w:rPr&gt;">
        <w:rPr/>
        <w:t xml:space="preserve">A fin de evitar reiteraciones innecesarias, procede remitirse ahora a los razonamientos de la mencionada Sentencia en los que el Tribunal ha fundado la declaración de inconstitucionalidad del precepto legal ahora concernido, con los efectos que en la misma se indican. (FFJJ 6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Consejo de Gobierno de la Junta de Andalucía recurre el apartado 6 del artículo 1 de la Ley Orgánica 8/2000, de 22 de diciembre, que da nueva redacción al art. 8 —Libertad de asociación— de la Ley Orgánica 4/2000, de 11 de enero, por entender que vulnera los arts. 22, 10.2 y 13 CE, en conexión los arts. 20 y 29.2 de la Declaración universal de los derechos humanos, 22 del Pacto internacional de derechos civiles y políticos y 11 Convenio europeo para la protección de los derechos humanos y libertades fundamentales, al hacer depender el ejercicio por los extranjeros del derecho de asociación de la obtención de autorización de estancia o residencia en España.</w:t>
      </w:r>
    </w:p>
    <w:p w:rsidRPr="00C21FFE" w:rsidR="00F31FAF" w:rsidRDefault="00356547">
      <w:pPr>
        <w:rPr/>
      </w:pPr>
      <w:r w:rsidRPr="&lt;w:rPr xmlns:w=&quot;http://schemas.openxmlformats.org/wordprocessingml/2006/main&quot;&gt;&lt;w:lang w:val=&quot;es-ES_tradnl&quot; /&gt;&lt;/w:rPr&gt;">
        <w:rPr/>
        <w:t xml:space="preserve">El Pleno de este Tribunal en la reciente STC 236/2007, de 7 de noviembre, ha tenido ocasión de pronunciarse sobre la constitucionalidad del precepto recurrido por similar motivo impugnatorio al ahora alegado, habiendo declarado la inconstitucionalidad, sin nulidad, de la nueva redacción que el apartado 6 del artículo 1 de la Ley Orgánica 8/2000, de 22 de diciembre, da al art. 8 de la ley Orgánica 4/2000, 11 de enero, “al excluir cualquier ejercicio de este derecho por parte de los extranjeros que carecen de autorización de estancia o residencia en España”, por lo que “vulnera el art. 22 CE en su contenido constitucionalmente declarado por los textos a los que se refiere el art. 10.2 CE” (FJ 7).</w:t>
      </w:r>
    </w:p>
    <w:p w:rsidRPr="00C21FFE" w:rsidR="00F31FAF" w:rsidRDefault="00356547">
      <w:pPr>
        <w:rPr/>
      </w:pPr>
      <w:r w:rsidRPr="&lt;w:rPr xmlns:w=&quot;http://schemas.openxmlformats.org/wordprocessingml/2006/main&quot;&gt;&lt;w:lang w:val=&quot;es-ES_tradnl&quot; /&gt;&lt;/w:rPr&gt;">
        <w:rPr/>
        <w:t xml:space="preserve">A fin de evitar reiteraciones innecesarias, procede remitirse ahora a los razonamientos de la mencionada Sentencia en los que el Tribunal ha fundado la declaración de inconstitucionalidad del precepto legal ahora concernido, con los efectos que en la misma se indican (FFJJ 7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Consejo de Gobierno de la Junta de Andalucía recurre el apartado 9 del artículo 1 de la Ley Orgánica 8/2000, de 22 de diciembre, que da nueva redacción al art. 11 —Libertad de sindicación y huelga— de la Ley Orgánica 4/2000, de 11 de enero, por entender que vulnera los arts. 28, 10.2 y 13 CE, en conexión con los arts.  23 de la Declaración universal de los derechos humanos, 11 del Pacto internacional de derechos civiles y políticos, 11 Convenio europeo para la protección de los derechos humanos y libertades fundamentales y 8.1 del Pacto internacional de los derechos económicos, sociales y culturales, al hacer depender el derecho de sindicación de los extranjeros de la autorización de estancia o residencia en España y el derecho de huelga de la autorización para trabajar.</w:t>
      </w:r>
    </w:p>
    <w:p w:rsidRPr="00C21FFE" w:rsidR="00F31FAF" w:rsidRDefault="00356547">
      <w:pPr>
        <w:rPr/>
      </w:pPr>
      <w:r w:rsidRPr="&lt;w:rPr xmlns:w=&quot;http://schemas.openxmlformats.org/wordprocessingml/2006/main&quot;&gt;&lt;w:lang w:val=&quot;es-ES_tradnl&quot; /&gt;&lt;/w:rPr&gt;">
        <w:rPr/>
        <w:t xml:space="preserve">El Pleno de este Tribunal en la reciente STC 236/2007, de 7 de noviembre, ha tenido ocasión de pronunciarse sobre la constitucionalidad del precepto recurrido en relación con el derecho de sindicación por similar motivo impugnatorio al ahora alegado, habiendo declarado la inconstitucionalidad, sin nulidad, de la nueva redacción que el apartado 9 del artículo 1 de la Ley Orgánica 8/2000, de 22 de diciembre, da al art. 11.1 de la ley Orgánica 4/2000, 11 de enero, “por ser contrario al art.  28.1 CE”, si bien se precisó que la inconstitucionalidad del precepto “venía referida exclusivamente al derecho de sindicarse libremente, pero no al derecho a afiliarse a una organización profesional” (FJ 9).</w:t>
      </w:r>
    </w:p>
    <w:p w:rsidRPr="00C21FFE" w:rsidR="00F31FAF" w:rsidRDefault="00356547">
      <w:pPr>
        <w:rPr/>
      </w:pPr>
      <w:r w:rsidRPr="&lt;w:rPr xmlns:w=&quot;http://schemas.openxmlformats.org/wordprocessingml/2006/main&quot;&gt;&lt;w:lang w:val=&quot;es-ES_tradnl&quot; /&gt;&lt;/w:rPr&gt;">
        <w:rPr/>
        <w:t xml:space="preserve">A fin de evitar reiteraciones innecesarias, procede remitirse ahora a los razonamientos de la mencionada Sentencia en los que el Tribunal ha fundado la declaración de inconstitucionalidad del precepto legal ahora concernido, con los efectos que en la misma se indican (FFJJ 9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la nueva redacción que el apartado 9 del artículo 1 de la Ley Orgánica 8/2000, de 22 de diciembre, da al art. 11.2 —derecho de huelga— de la Ley Orgánica 4/2000, de 11 de enero, el Letrado del Consejo de Gobierno de la Junta de Andalucía funda su impugnación en la circunstancia de que hace depender el derecho de huelga de los extranjeros a la previa autorización para trabajar, la cual se condiciona a la previa obtención del permiso de residencia o de la autorización de estancia, lo que, a su juicio, resultaría contraria a los arts. 28, 10.2 y 13 CE, en conexión con los arts. 23 de la Declaración universal de los derechos humanos, 11 del Pacto internacional de derechos civiles y políticos, 11 del Convenio europeo para la protección de los derechos humanos y libertades fundamentales y 8.1 del Pacto internacional de los derechos económicos, sociales y culturales.</w:t>
      </w:r>
    </w:p>
    <w:p w:rsidRPr="00C21FFE" w:rsidR="00F31FAF" w:rsidRDefault="00356547">
      <w:pPr>
        <w:rPr/>
      </w:pPr>
      <w:r w:rsidRPr="&lt;w:rPr xmlns:w=&quot;http://schemas.openxmlformats.org/wordprocessingml/2006/main&quot;&gt;&lt;w:lang w:val=&quot;es-ES_tradnl&quot; /&gt;&lt;/w:rPr&gt;">
        <w:rPr/>
        <w:t xml:space="preserve">Por su parte, el Abogado del Estado se opone a la estimación en este extremo del recurso de inconstitucionalidad, al considerar que si los extranjeros no autorizados para estar o residir en España no están autorizados tampoco para trabajar válidamente carecería de sentido permitir que quien no está autorizado a trabajar pudiera gozar del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autorización para trabajar a la que se refiere el precepto controvertido está regulada en el art. 36.1 de la Ley Orgánica 4/2000, el cual, en la redacción dada al mismo por la Ley Orgánica 14/2003, de 20 de noviembre, dispone que los extranjeros mayores de 16 años para ejercer cualquier actividad lucrativa, laboral o profesional precisarán de la correspondiente autorización administrativa previa para trabajar, autorización que habilitará al extranjero para residir durante el tiempo de su vigencia y que ha de ser solicitada por el empleador que pretenda contratar al trabajador extranjero.</w:t>
      </w:r>
    </w:p>
    <w:p w:rsidRPr="00C21FFE" w:rsidR="00F31FAF" w:rsidRDefault="00356547">
      <w:pPr>
        <w:rPr/>
      </w:pPr>
      <w:r w:rsidRPr="&lt;w:rPr xmlns:w=&quot;http://schemas.openxmlformats.org/wordprocessingml/2006/main&quot;&gt;&lt;w:lang w:val=&quot;es-ES_tradnl&quot; /&gt;&lt;/w:rPr&gt;">
        <w:rPr/>
        <w:t xml:space="preserve">Expuesto lo anterior el examen del motivo de inconstitucionalidad alegado ha de comenzar indagando en torno al contenido constitucionalmente declarado del derecho de huelga, para, a continuación, valorar si la limitación impuesta por el legislador orgánico resulta constitucionalmente lícita a la luz del contenido esencial del derecho, teniendo en cuenta el criterio interpretativo derivado del art. 10.2 CE, que obliga a interpretar los derechos y libertades consagrados en nuestra Constitución de acuerdo con los tratados y acuerdos internacionales ratificados por España.</w:t>
      </w:r>
    </w:p>
    <w:p w:rsidRPr="00C21FFE" w:rsidR="00F31FAF" w:rsidRDefault="00356547">
      <w:pPr>
        <w:rPr/>
      </w:pPr>
      <w:r w:rsidRPr="&lt;w:rPr xmlns:w=&quot;http://schemas.openxmlformats.org/wordprocessingml/2006/main&quot;&gt;&lt;w:lang w:val=&quot;es-ES_tradnl&quot; /&gt;&lt;/w:rPr&gt;">
        <w:rPr/>
        <w:t xml:space="preserve">El art. 28.2 CE dispone: “Se reconoce el derecho a la huelga de los trabajadores para la defensa de sus intereses. La ley que regule el ejercicio de este derecho establecerá las garantías precisas para asegurar el mantenimiento de los servicios esenciales de la comunidad”. Asimismo, en relación con este derecho, el art. 8.1 d) del Pacto internacional de derechos económicos, sociales y culturales (PIDESC) de 16 de diciembre de 1966 reconoce el derecho de huelga, ejercido de conformidad con las leyes de cada país, y el art. 6 de la Carta social europea reconoce el derecho de los trabajadores y empleadores, en caso de conflicto de intereses, a emprender acciones colectivas, incluido el derecho de huelga.</w:t>
      </w:r>
    </w:p>
    <w:p w:rsidRPr="00C21FFE" w:rsidR="00F31FAF" w:rsidRDefault="00356547">
      <w:pPr>
        <w:rPr/>
      </w:pPr>
      <w:r w:rsidRPr="&lt;w:rPr xmlns:w=&quot;http://schemas.openxmlformats.org/wordprocessingml/2006/main&quot;&gt;&lt;w:lang w:val=&quot;es-ES_tradnl&quot; /&gt;&lt;/w:rPr&gt;">
        <w:rPr/>
        <w:t xml:space="preserve">En nuestra jurisprudencia, desde la inicial STC 11/1981, de 8 de abril, hemos afirmado que la huelga “que como hecho consiste en la cesación o paro en el trabajo, es un derecho subjetivo del trabajador que simultáneamente se configura como un derecho fundamental constitucionalmente consagrado, en coherencia con la idea del Estado social y democrático de Derecho. Entre otras significaciones tiene la de legitimar medios de defensa a los intereses de grupos y estratos de la población socialmente dependientes, como instrumento de presión constitucionalmente reconocido que la experiencia secular ha mostrado ser necesario para la afirmación de los intereses de los trabajadores en los conflictos socioeconómicos, conflictos que el Estado social no puede excluir, pero a los que sí puede y debe proporcionar los adecuados cauces institucionales” (STC 123/1992, de 28 de septiembre, FJ 4). En esta misma Sentencia y fundamento jurídico también señalamos que: “Como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La huelga puede tener por objeto reivindicar mejoras en las condiciones económicas, o, en general, en las condiciones de trabajo, y puede suponer también una protesta con repercusión en otras esferas o ámbitos.</w:t>
      </w:r>
    </w:p>
    <w:p w:rsidRPr="00C21FFE" w:rsidR="00F31FAF" w:rsidRDefault="00356547">
      <w:pPr>
        <w:rPr/>
      </w:pPr>
      <w:r w:rsidRPr="&lt;w:rPr xmlns:w=&quot;http://schemas.openxmlformats.org/wordprocessingml/2006/main&quot;&gt;&lt;w:lang w:val=&quot;es-ES_tradnl&quot; /&gt;&lt;/w:rPr&gt;">
        <w:rPr/>
        <w:t xml:space="preserve">Este derecho presenta una directa relación en su ejercicio con el derecho de libertad sindical consagrado en el art. 28.1 CE ya que, como señala la ya referida STC 11/1981 (FJ 11): “Define al derecho de huelga el ser un derecho atribuido a los trabajadores uti singuli, aunque tenga que ser ejercitado colectivamente mediante concierto o acuerdo entre ellos. Para aclarar lo que se entiende por ejercicio colectivo debe señalarse que son facultades del derecho de huelga la convocatoria o llamada, el establecimiento de las reivindicaciones, la 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 La consecuencia de ello es que, si bien la titularidad del derecho de huelga pertenece a los trabajadores, el mismo puede ser ejercitado por las organizaciones sindicales con implantación en el ámbito laboral al que se extiende la huelga, como contenido esencial del derecho a la libertad sindical.</w:t>
      </w:r>
    </w:p>
    <w:p w:rsidRPr="00C21FFE" w:rsidR="00F31FAF" w:rsidRDefault="00356547">
      <w:pPr>
        <w:rPr/>
      </w:pPr>
      <w:r w:rsidRPr="&lt;w:rPr xmlns:w=&quot;http://schemas.openxmlformats.org/wordprocessingml/2006/main&quot;&gt;&lt;w:lang w:val=&quot;es-ES_tradnl&quot; /&gt;&lt;/w:rPr&gt;">
        <w:rPr/>
        <w:t xml:space="preserve">Establecido de este modo el contenido esencial del derecho de huelga que se deriva de nuestra doctrina, esto es, aquella parte del contenido que es ineludiblemente necesaria para que el derecho permita a su titular la satisfacción de los intereses para cuya consecución el derecho se otorga, es de apreciar que la dicción literal del art. 28.2 CE no realiza distinción alguna en cuanto a los sujetos titulares del derecho y tampoco lo hace el Real Decreto-ley 17/1997, de 4 de marzo, sobre relaciones de trabajo, sino que, coherentemente con su consideración de medio legitimo para la defensa de los intereses de los trabajadores, lo reconoce de manera general a todos ellos.</w:t>
      </w:r>
    </w:p>
    <w:p w:rsidRPr="00C21FFE" w:rsidR="00F31FAF" w:rsidRDefault="00356547">
      <w:pPr>
        <w:rPr/>
      </w:pPr>
      <w:r w:rsidRPr="&lt;w:rPr xmlns:w=&quot;http://schemas.openxmlformats.org/wordprocessingml/2006/main&quot;&gt;&lt;w:lang w:val=&quot;es-ES_tradnl&quot; /&gt;&lt;/w:rPr&gt;">
        <w:rPr/>
        <w:t xml:space="preserve">Ese concepto de trabajador, relevante para la determinación del ámbito subjetivo del derecho de huelga, ha de entenderse, en línea con lo que ya hemos afirmado en la STC 236/2007 (FJ 9) en relación con el derecho a la libertad sindical del trabajador extranjero, en su caracterización material, independientemente de la legalidad o ilegalidad de situación, de suerte que en ella ha de incluirse a todo aquel que presta sus servicios retribuidos por cuenta ajena y dentro del ámbito de organización y dirección de otra persona. Siendo ello así no resulta constitucionalmente admisible la exigencia de la situación de legalidad en España para el ejercicio del derecho de huelga por parte de los trabajadores extranjeros, aunque la anterior situación resulte exigible para la celebración válida de su contrato de trabajo [art. 38 de la Ley Orgánica 4/2000, y arts. 1.1 y 7 c) texto refundido de la Ley del estatuto de los trabajadores, aprobado Real Decreto Legislativo 1/1995, de 24 de marzo].  A mayor abundamiento debemos recordar que el propio párrafo segundo del apartado 3 del art. 36 de la misma Ley Orgánica 4/2000, en la redacción dada por el art. 1.29 de la Ley Orgánica 8/2000, sienta el criterio en cuya virtud la carencia de la correspondiente autorización para trabajar no invalida el contrato de trabajo respecto a los derechos del trabajador extranjero. De esta forma el propio legislador orgánico, con tal declaración de equiparación, pretende proteger los derechos del trabajador extranjero que, aun careciendo de autorización administrativa para trabajar, está efectivamente trabajando en nuestro país. Tales derechos no se atribuyen a la persona en razón de su nacionalidad o de la situación administrativa en la que puede encontrarse en un momento determinado, sino sólo por el hecho de ser trabajador.  Entre esos derechos básicos se encuentra [art. 4.1 e) del Estatuto de los trabajadores] el de huelga. Por ello en relación con tal derecho ninguna duda puede caber respecto a que el mismo, de titularidad individual y ejercicio colectivo, se encuentra dentro de los medios legítimos para la defensa de los intereses de los trabajadores, concepto éste más amplio que el de derechos, de forma que no resulta constitucionalmente admisible que se prive al trabajador de una protección cuya razón de ser es la propia defensa de sus intereses.</w:t>
      </w:r>
    </w:p>
    <w:p w:rsidRPr="00C21FFE" w:rsidR="00F31FAF" w:rsidRDefault="00356547">
      <w:pPr>
        <w:rPr/>
      </w:pPr>
      <w:r w:rsidRPr="&lt;w:rPr xmlns:w=&quot;http://schemas.openxmlformats.org/wordprocessingml/2006/main&quot;&gt;&lt;w:lang w:val=&quot;es-ES_tradnl&quot; /&gt;&lt;/w:rPr&gt;">
        <w:rPr/>
        <w:t xml:space="preserve">Así pues la exclusión total del derecho de huelga de aquellos extranjeros que trabajen a pesar de carecer de la correspondiente autorización administrativa para ello —la cual, por lo demás, no están personalmente obligados a solicitar— no se compadece con el reconocimiento del derecho de huelga que proclama el art. 28.2 CE, interpretado conforme a la normativa internacional sobre este derecho ratificada por España, en particular el art. 8.1 d) PIDESC, en cuya virtud los Estados signatarios del Pacto han de garantizar el ejercicio del derecho de huelga, de forma que la regulación que se establezca deberá tener por objeto el ejercicio del derecho y no impedirlo a los trabajadores que prestan servicios retribuidos por cuenta ajena sin contar con los preceptivos permisos legales.</w:t>
      </w:r>
    </w:p>
    <w:p w:rsidRPr="00C21FFE" w:rsidR="00F31FAF" w:rsidRDefault="00356547">
      <w:pPr>
        <w:rPr/>
      </w:pPr>
      <w:r w:rsidRPr="&lt;w:rPr xmlns:w=&quot;http://schemas.openxmlformats.org/wordprocessingml/2006/main&quot;&gt;&lt;w:lang w:val=&quot;es-ES_tradnl&quot; /&gt;&lt;/w:rPr&gt;">
        <w:rPr/>
        <w:t xml:space="preserve">La concepción criticada no se corresponde con la titularidad del derecho fundamental ejercitable en la defensa de los intereses de los trabajadores, entre los que puede encontrarse la consecución de la plena regularidad de su situación administrativa.  De ahí que no resulte absurdo, como alega el Abogado del Estado, reconocer este concreto derecho a los extranjeros no autorizados administrativamente para trabajar en España, quienes pueden ejercerlo para la defensa de sus intereses, entre los que puede encontrarse la regularidad de su situación, pese a la irregularidad de la misma. De esta forma la norma aquí controvertida no garantiza la debida protección de los intereses que, a través del reconocimiento constitucional del derecho de huelga, se tratan de satisfacer.</w:t>
      </w:r>
    </w:p>
    <w:p w:rsidRPr="00C21FFE" w:rsidR="00F31FAF" w:rsidRDefault="00356547">
      <w:pPr>
        <w:rPr/>
      </w:pPr>
      <w:r w:rsidRPr="&lt;w:rPr xmlns:w=&quot;http://schemas.openxmlformats.org/wordprocessingml/2006/main&quot;&gt;&lt;w:lang w:val=&quot;es-ES_tradnl&quot; /&gt;&lt;/w:rPr&gt;">
        <w:rPr/>
        <w:t xml:space="preserve">En consecuencia debemos declarar la inconstitucionalidad del inciso “cuando estén autorizados a trabajar” del art. 11.2 de la Ley Orgánica 4/2000, de 11 de enero, en la redacción dada por el art. 1, punto 9, de la Ley Orgánica 8/2000, de 22 de diciembre, por ser contrario al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examen de la impugnación de los arts. 21.2 (aun cuando el suplico de la demanda hace referencia al párrafo 1 del art. 22, de la argumentación de la misma se deduce sin dificultad que el precepto impugnado es el art. 21.2) y 63.4 de la Ley Orgánica 4/2000, de 11 de enero, en la redacción que a los mismos dan los puntos 15 y 56 del artículo 1 de la Ley Orgánica 8/2000, de 22 de diciembre, ha de ser abordado conjuntamente, como, por otra parte, hace el recurrente en su escrito de demanda, dado que los mismos se refieren a aspectos relacionados con la regulación de la ejecutividad de la resolución de expulsión adoptada en el seno del denominado procedimiento preferente, previsto en el nuevo art. 63 de la Ley Orgánica 4/2000.</w:t>
      </w:r>
    </w:p>
    <w:p w:rsidRPr="00C21FFE" w:rsidR="00F31FAF" w:rsidRDefault="00356547">
      <w:pPr>
        <w:rPr/>
      </w:pPr>
      <w:r w:rsidRPr="&lt;w:rPr xmlns:w=&quot;http://schemas.openxmlformats.org/wordprocessingml/2006/main&quot;&gt;&lt;w:lang w:val=&quot;es-ES_tradnl&quot; /&gt;&lt;/w:rPr&gt;">
        <w:rPr/>
        <w:t xml:space="preserve">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“Artículo 21. Derecho al recurso contra los actos administrativos …</w:t>
      </w:r>
    </w:p>
    <w:p w:rsidRPr="00C21FFE" w:rsidR="00F31FAF" w:rsidRDefault="00356547">
      <w:pPr>
        <w:rPr/>
      </w:pPr>
      <w:r w:rsidRPr="&lt;w:rPr xmlns:w=&quot;http://schemas.openxmlformats.org/wordprocessingml/2006/main&quot;&gt;&lt;w:lang w:val=&quot;es-ES_tradnl&quot; /&gt;&lt;/w:rPr&gt;">
        <w:rPr/>
        <w:t xml:space="preserve">2. El régimen de ejecutividad de los actos administrativos dictados en materia de extranjería será el previsto con carácter general en la legislación vigente, salvo lo dispuesto en esta Ley para la tramitación de expedientes de expulsión con carácter preferente”.</w:t>
      </w:r>
    </w:p>
    <w:p w:rsidRPr="00C21FFE" w:rsidR="00F31FAF" w:rsidRDefault="00356547">
      <w:pPr>
        <w:rPr/>
      </w:pPr>
      <w:r w:rsidRPr="&lt;w:rPr xmlns:w=&quot;http://schemas.openxmlformats.org/wordprocessingml/2006/main&quot;&gt;&lt;w:lang w:val=&quot;es-ES_tradnl&quot; /&gt;&lt;/w:rPr&gt;">
        <w:rPr/>
        <w:t xml:space="preserve">“Artículo 63. Procedimiento preferente …</w:t>
      </w:r>
    </w:p>
    <w:p w:rsidRPr="00C21FFE" w:rsidR="00F31FAF" w:rsidRDefault="00356547">
      <w:pPr>
        <w:rPr/>
      </w:pPr>
      <w:r w:rsidRPr="&lt;w:rPr xmlns:w=&quot;http://schemas.openxmlformats.org/wordprocessingml/2006/main&quot;&gt;&lt;w:lang w:val=&quot;es-ES_tradnl&quot; /&gt;&lt;/w:rPr&gt;">
        <w:rPr/>
        <w:t xml:space="preserve">4. La ejecución de la orden de expulsión en estos supuestos se efectuará de forma inmediata”.</w:t>
      </w:r>
    </w:p>
    <w:p w:rsidRPr="00C21FFE" w:rsidR="00F31FAF" w:rsidRDefault="00356547">
      <w:pPr>
        <w:rPr/>
      </w:pPr>
      <w:r w:rsidRPr="&lt;w:rPr xmlns:w=&quot;http://schemas.openxmlformats.org/wordprocessingml/2006/main&quot;&gt;&lt;w:lang w:val=&quot;es-ES_tradnl&quot; /&gt;&lt;/w:rPr&gt;">
        <w:rPr/>
        <w:t xml:space="preserve">El Letrado de la Junta de Andalucía señala que los términos en los que están redactados ambos preceptos pueden interpretarse en el sentido de que se ha tratado de sustraer a los Tribunales la posibilidad de suspender la ejecución de estos actos, lo que resultaría contrario al art. 24 CE. El Abogado del Estado considera, por el contrario, que el legislador ha configurado un procedimiento administrativo más abreviado para causas de muy sencilla apreciación o de especial gravedad en el que han de observarse las garantías esenciales de cualquier procedimiento administrativo sin limitar las formas de control y tutela judicial previstas en el Ordenamiento jurídico, lo que evita cualquier vulneración del art. 24 CE.</w:t>
      </w:r>
    </w:p>
    <w:p w:rsidRPr="00C21FFE" w:rsidR="00F31FAF" w:rsidRDefault="00356547">
      <w:pPr>
        <w:rPr/>
      </w:pPr>
      <w:r w:rsidRPr="&lt;w:rPr xmlns:w=&quot;http://schemas.openxmlformats.org/wordprocessingml/2006/main&quot;&gt;&lt;w:lang w:val=&quot;es-ES_tradnl&quot; /&gt;&lt;/w:rPr&gt;">
        <w:rPr/>
        <w:t xml:space="preserve">El examen de este motivo de inconstitucionalidad ha de ceñirse, en consecuencia, a la alegada imposibilidad de acordar la suspensión cautelar de la expulsión acordada por la autoridad administrativa en el denominado procedimiento preferente de la que se derivaría la consiguiente vulneración del art. 24.1 CE. Este procedimiento preferente previsto en el art. 63 de la Ley Orgánica 4/2000, resulta ser de aplicación a unos supuestos determinados por la realización de las conductas tipificadas como infracciones graves o muy graves en el apartado 1 de ese artículo, que aquí no ha sido cuestionado. Como señala el fundamento jurídico 16 de la STC 236/2007, de 7 de noviembre, al que procede remitirse, el examen de los mismos justifica la celeridad del proceso en razón de tratarse de causas de fácil apreciación o de especial gravedad. Asimismo, en nuestra citada Sentencia y fundamento jurídico, afirmamos que se trata de un procedimiento administrativo sancionador, lo que determina que a este procedimiento preferente le sean aplicables los valores esenciales reflejados en el art.  24 CE, entre ellos el que proscribe cualquier indefensión, lo cual sin duda resulta también de aplicación en lo relativo a la tutela cautelar derivada del régimen de suspensión de los actos administrativos impugnados.</w:t>
      </w:r>
    </w:p>
    <w:p w:rsidRPr="00C21FFE" w:rsidR="00F31FAF" w:rsidRDefault="00356547">
      <w:pPr>
        <w:rPr/>
      </w:pPr>
      <w:r w:rsidRPr="&lt;w:rPr xmlns:w=&quot;http://schemas.openxmlformats.org/wordprocessingml/2006/main&quot;&gt;&lt;w:lang w:val=&quot;es-ES_tradnl&quot; /&gt;&lt;/w:rPr&gt;">
        <w:rPr/>
        <w:t xml:space="preserve">En tal sentido es doctrina constitucional que el derecho a la tutela judicial reconocido en el art. 24.1 CE no es tal sin medidas cautelares adecuadas que aseguren el efectivo cumplimiento de la resolución definitiva que recaiga en el proceso (STC 14/1992, de 10 de febrero, FJ 7). La potestad jurisdiccional de suspensión responde, como todas las medidas cautelares, a la necesidad de asegurar, en su caso, la efectividad del pronunciamiento futuro del órgano judicial; esto es, la de evitar que un posible fallo favorable de la pretensión quede, contra lo dispuesto en el art. 24.1 CE, desprovisto de eficacia, guardando dicha eficacia o efectividad de la tutela judicial una estrecha relación con todo lo atinente a las medidas cautelares en el proceso contencioso-administrativo y, en particular, con la regulación del régimen de suspensión del acto impugnado (STC 238/1992, de 17 de diciembre, FJ 3). En la STC 66/1984, de 6 de junio, declaramos que el derecho a la tutela judicial efectiva se satisface facilitando que la ejecución pueda ser sometida a la decisión de un Tribunal y que éste, con la información y contradicción que resulte menester, resuelva sobre la suspensión, declaración esta reiterada en posteriores resoluciones (además de otras, SSTC 76/1992, de 14 de mayo; 148/1993, de 29 de abril; 341/1993, de 18 de noviembre; 78/1996, de 20 de mayo; AATC 265/1985, de 24 de abril; 458/1988, de 18 de abril; 116/1995, de 4 de abril; 95/2000, de 30 de marzo). En relación con la concreta materia de extranjería, la STC 115/1987, de 7 de julio, ya señaló (FJ 4) que “si bien la efectividad de la tutela judicial que el art. 24 CE establece no impone en todos los casos la suspensión del acto administrativo recurrido sino que lo que garantiza es la regular y adecuada prestación jurisdiccional, en un proceso con todas las garantías, por parte de los órganos judiciales”, ello no significa que resulte constitucionalmente admisible el establecimiento de un principio general absoluto de no suspensión, de tal suerte que en dicha Sentencia, en que se destacaba el nexo entre la potestad jurisdiccional en suspensión cautelar y la efectividad de la tutela judicial, declaramos inconstitucional el último inciso del art. 34 de la Ley Orgánica 7/1985, de 1 de junio, sobre derechos y libertades de los extranjeros en España en cuanto establecía que “en ningún caso podrá acordarse la suspensión de las resoluciones administrativas adoptadas de conformidad con lo establecido en la presente Ley”.</w:t>
      </w:r>
    </w:p>
    <w:p w:rsidRPr="00C21FFE" w:rsidR="00F31FAF" w:rsidRDefault="00356547">
      <w:pPr>
        <w:rPr/>
      </w:pPr>
      <w:r w:rsidRPr="&lt;w:rPr xmlns:w=&quot;http://schemas.openxmlformats.org/wordprocessingml/2006/main&quot;&gt;&lt;w:lang w:val=&quot;es-ES_tradnl&quot; /&gt;&lt;/w:rPr&gt;">
        <w:rPr/>
        <w:t xml:space="preserve">De acuerdo con los criterios anteriormente expuestos procede que comencemos el examen de los preceptos impugnados por el art. 21.2, el cual parece querer excepcionar del régimen general sobre la ejecutividad de los actos administrativos a la orden de expulsión adoptada en el seno del procedimiento preferente, remitiéndose a lo dispuesto en esta Ley para la tramitación de expedientes con carácter preferente. En relación con ello debemos tener en cuenta, en primer lugar, el carácter sancionador de la orden de expulsión acordada en el seno de dicho procedimiento preferente, lo que determina que la misma deba ser notificada al interesado con indicación de los recursos que contra la misma se puedan interponer, órgano ante el que hubieran de presentarse y plazo para presentarlos (art. 57.9) así como que no le sea de aplicación el régimen general que, en cuanto a la ejecutividad de los actos administrativos, se deriva del art. 57.1 de la Ley 30/1992, de 26 de noviembre, de régimen jurídico de las Administraciones públicas y del procedimiento administrativo común, sino el que, para las resoluciones sancionadoras, establece el art. 138.3 de la misma Ley 30/1992, conclusión ratificada por el art. 65 de la Ley Orgánica 4/2000, en cuanto dispone que el régimen de ejecutividad de las resoluciones administrativas sancionadoras será el previsto con carácter general. La aplicación de lo dispuesto en ambos preceptos determina que la resolución de expulsión acordada en el seno de un procedimiento preferente será ejecutiva cuando la misma ponga fin a la vía administrativa (art. 138.1 de la Ley 30/1992), lo que determinará a su vez la posibilidad de poder solicitar el correspondiente control judicial sobre la decisión adoptada por la Administración (art.  25.1 de la Ley 29/1998, de 13 de julio), encontrándose justificada la regulación del segundo inciso del art. 21.2 precisamente por el carácter sancionador de la resolución adoptada en el procedimiento preferente y sin que la misma suponga vulneración alguna del derecho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Tampoco puede considerarse que el art. 63.4, el cual reproduce una previsión similar a la contenida en el art. 30.3 de la Ley Orgánica 7/1985, genere indefensión, por cuanto del mismo no se deriva una regla general diferente a la común de la ejecutividad de las resoluciones sancionadoras que se acaba de exponer. A lo anterior ha de añadirse que los extranjeros sometidos a este procedimiento preferente disponen de las garantías esenciales del procedimiento administrativo, como el derecho de audiencia y el derecho a una resolución motivada y recurrible, lo que garantiza tanto el control judicial de la decisión como, en su caso, la posibilidad de solicitar su suspensión con arreglo al régimen general aplicable a los actos administrativos.  Del mismo modo tampoco la brevedad de los plazos en la ejecución de la expulsión acordada en un procedimiento preferente implica per se la vulneración del derecho a la tutela judicial efectiva. No cabe interpretar este precepto en el sentido de que limita las formas de tutela judicial previstas en el Ordenamiento jurídico —en particular, el pronunciamiento de la jurisdicción contencioso-administrativa sobre la eventual suspensión de la decisión de expulsión de acuerdo con lo previsto en su Ley reguladora—, por cuanto la decisión ha de ser notificada al interesado y es susceptible de ser recurrida, a la vez que resulta posible que el legislador prevea la reducción de los plazos cuando dicha decisión responda a una finalidad razonable y necesaria, como es el caso de los supuestos previstos en el art. 63.1 de la Ley Orgánica 4/2000, de 11 de enero, que determinan la tramitación preferente de los expedientes de expulsión (STC 236/2007, de 7 de noviembre, FJ 16).</w:t>
      </w:r>
    </w:p>
    <w:p w:rsidRPr="00C21FFE" w:rsidR="00F31FAF" w:rsidRDefault="00356547">
      <w:pPr>
        <w:rPr/>
      </w:pPr>
      <w:r w:rsidRPr="&lt;w:rPr xmlns:w=&quot;http://schemas.openxmlformats.org/wordprocessingml/2006/main&quot;&gt;&lt;w:lang w:val=&quot;es-ES_tradnl&quot; /&gt;&lt;/w:rPr&gt;">
        <w:rPr/>
        <w:t xml:space="preserve">En conclusión, no es posible apreciar que los preceptos impugnados vulneren las exigencias del derecho a la tutela judicial efectiva, conforme a las cuales debe quedar asegurado que las pretensiones cautelares de los justiciables se someten a la consideración de un Tribunal de justicia, y que éste resuelva sobre las mismas, ya que dichos preceptos no impiden al extranjero afectado ejercer la posibilidad procesal de que la ejecutividad del acto impugnado sea sometida a un control judicial que pueda concluir, en su caso, con la suspensión de los efectos del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orden al contenido y alcance del fallo de esta Sentencia, hemos de reiterar la declaración de inconstitucionalidad, pero sin que proceda declarar su nulidad, de los apartados 5, 6 y 9 del artículo 1 de la Ley Orgánica 8/2000, de 22 de diciembre, que dan nueva redacción a los arts. 7.1, 8 y 11.1, exclusivamente respecto al derecho a sindicarse libremente, de la Ley Orgánica 4/2000, de 11 de enero, por las razones ya expuestas en la STC 236/2007, de 7 de noviembre (FJ 17), y que ahora se dan por reproducidas.</w:t>
      </w:r>
    </w:p>
    <w:p w:rsidRPr="00C21FFE" w:rsidR="00F31FAF" w:rsidRDefault="00356547">
      <w:pPr>
        <w:rPr/>
      </w:pPr>
      <w:r w:rsidRPr="&lt;w:rPr xmlns:w=&quot;http://schemas.openxmlformats.org/wordprocessingml/2006/main&quot;&gt;&lt;w:lang w:val=&quot;es-ES_tradnl&quot; /&gt;&lt;/w:rPr&gt;">
        <w:rPr/>
        <w:t xml:space="preserve">Distinto debe ser el alcance del fallo en relación con el apartado 9 del artículo 1 de la Ley Orgánica 8/2000, de 22 de diciembre, que da nueva redacción al art. 11.2 de la Ley Orgánica 4/2000, de 11 de enero, sobre el derecho de huelga de los extranjeros, cuya inconstitucionalidad debe conllevar la declaración de nulidad del inciso “cuando estén autorizados a trabajar”, pues, como se ha expuesto en el correspondiente fundamento jurídico, la exclusión total del derecho de aquellos extranjeros que trabajen a pesar de carecer de la correspondiente autorización administrativa para ello no se compadece con el reconocimiento del derecho de huelga que proclamada el art. 28.2 CE, interpretado conforme a la normativa internacional sobre este derecho fundamental ratificado por España.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1640-2001, interpuesto por el Consejo de Gobierno de la Junta de Andalucía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extinguido el recurso por desaparición sobrevenida del objeto respecto de la impugnación del art. 22.2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la inconstitucionalidad, con los efectos que se indican en el fundamento jurídico 9, de los arts. 7.1, 8 y 11.1 (exclusivamente respecto al derecho a sindicarse libremente)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3º Declarar la inconstitucionalidad y nulidad del inciso “cuando estén autorizados a trabajar” del art. 11.2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de fecha 19 de diciembre de 2007, recaída en el recurso de inconstitucionalidad núm. 1640-2001, al que se adhieren los Magistrados don Jorge Rodríguez-Zapata Pérez y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de los Magistrados que con su Voto han constituido la mayoría sobre la que se basa la Sentencia, ejerciendo el derecho establecido en el art. 90.2 LOTC, reitero en este Voto mi discrepancia con la argumentación de la Sentencia y la declaración de inconstitucionalidad de los arts. 7.1, 8, 11.1 (exclusivamente respecto al derecho a sindicarse libremente) de la Ley Orgánica 4/2000, de 11 de enero, de los derechos y libertades de los extranjeros en España y su integración social, en la redacción dada por la Ley Orgánica 8/2000, de 22 de diciembre, por las mismas razones ya expresadas en mi Voto particular a la STC 236/2007, de 7 de noviembre,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Asimismo, en la medida en que la declaración de inconstitucionalidad y nulidad del art. 11.2 de la Ley Orgánica 4/2000, de 11 de enero, de los derechos y libertades de los extranjeros en España y su integración social, en la redacción dada por la Ley Orgánica 8/2000, de 22 de diciembre, se basa en idéntica argumentación a la plasmada en aquella Sentencia respecto a los mencionados preceptos legales manifiesto igualmente mi disentimiento con dichas declaración y argumentación, dando por reproducidas las razones ya expresadas en el indicado Voto.</w:t>
      </w:r>
    </w:p>
    <w:p w:rsidRPr="00C36767" w:rsidR="00F31FAF" w:rsidRDefault="00356547">
      <w:pPr>
        <w:rPr/>
      </w:pPr>
      <w:r w:rsidRPr="&lt;w:rPr xmlns:w=&quot;http://schemas.openxmlformats.org/wordprocessingml/2006/main&quot;&gt;&lt;w:lang w:val=&quot;es-ES_tradnl&quot; /&gt;&lt;/w:rPr&gt;">
        <w:rPr/>
        <w:t xml:space="preserve">Madrid, a diecinueve de diciembre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