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22 de julio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Vicente Conde Martín de Hijas, don Javier Delgado Barrio,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2755-2007 y 7291-2008, planteadas por el Juzgado de lo Penal núm. 2 de Albacete, respecto al art. 148.4 del Código penal en la redacción dada al mismo por el art. 36 de la Ley Orgánica 1/2004, de 28 de diciembre, de medidas de protección integral contra la violencia de género. Han comparecido el Abogado del Estado y el Fiscal General del Estado.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marzo de 2007 tuvo entrada en este Tribunal, con el núm. 2755-2007, un escrito de la Magistrada del Juzgado de lo Penal núm. 2 de Albacete al que se acompaña, junto al testimonio del procedimiento de juicio rápido núm. 82-2007, el Auto del citado Juzgado de 8 de marzo de 2007 en el que se acuerda plantear cuestión de inconstitucionalidad respecto al art. 148.4 del Código penal (CP) por su posible contradicción con los arts. 1.1, 9, 10, 14, 17, 24.2 y 25.1 CE. </w:t>
      </w:r>
    </w:p>
    <w:p w:rsidRPr="00C21FFE" w:rsidR="00F31FAF" w:rsidRDefault="00356547">
      <w:pPr>
        <w:rPr/>
      </w:pPr>
      <w:r w:rsidRPr="&lt;w:rPr xmlns:w=&quot;http://schemas.openxmlformats.org/wordprocessingml/2006/main&quot;&gt;&lt;w:lang w:val=&quot;es-ES_tradnl&quot; /&gt;&lt;/w:rPr&gt;">
        <w:rPr/>
        <w:t xml:space="preserve">Idéntico planteamiento realiza la misma Magistrada en otro procedimiento con número de registro 7291-2008 y Auto de cuestionamiento de 17 de diciembre de 2007 (procedimiento abreviado núm. 255- 2007).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procedimientos señalados, tras la celebración del juicio oral, se acordó oír a las partes y al Ministerio Fiscal para que pudieran alegar sobre la pertinencia de plantear cuestión de inconstitucionalidad respecto al art. 148.4 CP por posible vulneración de los artículos de la Constitución ya reseñados. </w:t>
      </w:r>
    </w:p>
    <w:p w:rsidRPr="00C21FFE" w:rsidR="00F31FAF" w:rsidRDefault="00356547">
      <w:pPr>
        <w:rPr/>
      </w:pPr>
      <w:r w:rsidRPr="&lt;w:rPr xmlns:w=&quot;http://schemas.openxmlformats.org/wordprocessingml/2006/main&quot;&gt;&lt;w:lang w:val=&quot;es-ES_tradnl&quot; /&gt;&lt;/w:rPr&gt;">
        <w:rPr/>
        <w:t xml:space="preserve">A tal planteamiento se opusieron en ambos procedimientos el Ministerio Fiscal y las acusaciones particulares. Las representaciones de los acusados no hicieron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dos Autos de planteamiento cuestionan la constitucionalidad del art. 148.4 CP a partir de una interpretación del mismo según la cual el sujeto activo ha de ser necesariamente un varón y el sujeto pasivo sólo puede serlo una mujer, dado el tenor literal del precepto y el común origen político-criminal que comparte con preceptos como los arts. 153.1 y 171.4 CP, surgidos todos ellos, en su actual redacción, de la Ley Orgánica 1/2004, de 28 de diciembre, de medidas de protección integral contra la violencia de género. </w:t>
      </w:r>
    </w:p>
    <w:p w:rsidRPr="00C21FFE" w:rsidR="00F31FAF" w:rsidRDefault="00356547">
      <w:pPr>
        <w:rPr/>
      </w:pPr>
      <w:r w:rsidRPr="&lt;w:rPr xmlns:w=&quot;http://schemas.openxmlformats.org/wordprocessingml/2006/main&quot;&gt;&lt;w:lang w:val=&quot;es-ES_tradnl&quot; /&gt;&lt;/w:rPr&gt;">
        <w:rPr/>
        <w:t xml:space="preserve">Las dudas respecto de la constitucionalidad del precepto formuladas por el Juzgado de lo Penal núm. 2 de Albacete se exponen en los Autos divididas en cuatro apartados: </w:t>
      </w:r>
    </w:p>
    <w:p w:rsidRPr="00C21FFE" w:rsidR="00F31FAF" w:rsidRDefault="00356547">
      <w:pPr>
        <w:rPr/>
      </w:pPr>
      <w:r w:rsidRPr="&lt;w:rPr xmlns:w=&quot;http://schemas.openxmlformats.org/wordprocessingml/2006/main&quot;&gt;&lt;w:lang w:val=&quot;es-ES_tradnl&quot; /&gt;&lt;/w:rPr&gt;">
        <w:rPr/>
        <w:t xml:space="preserve">a) En primer lugar, se plantea la posible contradicción del precepto con “el principio de igualdad, conectado con los valores de la libertad, la dignidad de la persona y justicia (arts. 1.1, 10.1 y 14 CE)”. Consideran los Autos que el art. 148.4 CP supone una “acción positiva” que, “válida en otros órdenes jurisdiccionales, como tradicionalmente ha sido el Derecho Laboral”, no habría sido hasta ahora llevada al ámbito penal, y que supone “la discriminación negativa del varón”. Según la argumentación del Juzgado, esta acción positiva se inserta además en un “Derecho Penal de autor frente al tradicional Derecho Penal del hecho”; presume, a partir de la dicción del art. 1.1 de la Ley Orgánica 1/2004, de 28 de diciembre, el “ejercicio de violencia de género por parte de los hombres hacia sus parejas con base en meros criterios estadísticos”; atribuye más valor a los bienes “integridad física o psíquica” y “libertad” de las mujeres que a los mismos bienes de los hombres; y, en fin, compromete doblemente la dignidad humana: la del hombre, “al que se configura como maltratador nato”, y la de la mujer, “a quien se reputa en todo caso especialmente vulnerable”. </w:t>
      </w:r>
    </w:p>
    <w:p w:rsidRPr="00C21FFE" w:rsidR="00F31FAF" w:rsidRDefault="00356547">
      <w:pPr>
        <w:rPr/>
      </w:pPr>
      <w:r w:rsidRPr="&lt;w:rPr xmlns:w=&quot;http://schemas.openxmlformats.org/wordprocessingml/2006/main&quot;&gt;&lt;w:lang w:val=&quot;es-ES_tradnl&quot; /&gt;&lt;/w:rPr&gt;">
        <w:rPr/>
        <w:t xml:space="preserve">b) En segundo término, los Autos aducen que también podría resultar vulnerado el derecho a la presunción de inocencia, conectado con el principio de culpabilidad (art. 24.2 CE), debido a la presunción, sin posibilidad de prueba en contrario, de que la violencia del varón hacia la mujer que es o fue su pareja constituye una manifestación de discriminación. Esta presunción la establecería el art. 1.1 de la Ley Orgánica 1/2004, de 28 de diciembre, “al desprenderse del mismo que toda violencia contra la mujer por parte de sus parejas o ex parejas es una manifestación de la discriminación, la situación de desigualdad y las relaciones de poder de los hombres sobre las mujeres”. </w:t>
      </w:r>
    </w:p>
    <w:p w:rsidRPr="00C21FFE" w:rsidR="00F31FAF" w:rsidRDefault="00356547">
      <w:pPr>
        <w:rPr/>
      </w:pPr>
      <w:r w:rsidRPr="&lt;w:rPr xmlns:w=&quot;http://schemas.openxmlformats.org/wordprocessingml/2006/main&quot;&gt;&lt;w:lang w:val=&quot;es-ES_tradnl&quot; /&gt;&lt;/w:rPr&gt;">
        <w:rPr/>
        <w:t xml:space="preserve">c) En tercer lugar, el Juzgado sostiene que la referencia típica a las “personas especialmente vulnerables” supone incluir en la disposición normativa un concepto jurídico indeterminado que se opone a la exigencia de lex certa y, con ello, al principio de legalidad (art. 25.1 CE). </w:t>
      </w:r>
    </w:p>
    <w:p w:rsidRPr="00C21FFE" w:rsidR="00F31FAF" w:rsidRDefault="00356547">
      <w:pPr>
        <w:rPr/>
      </w:pPr>
      <w:r w:rsidRPr="&lt;w:rPr xmlns:w=&quot;http://schemas.openxmlformats.org/wordprocessingml/2006/main&quot;&gt;&lt;w:lang w:val=&quot;es-ES_tradnl&quot; /&gt;&lt;/w:rPr&gt;">
        <w:rPr/>
        <w:t xml:space="preserve">d) La última alegación se refiere al art. 9 CE y se desarrolla bajo la siguiente rúbrica: “Promoción de los poderes públicos de las condiciones para la libertad, la igualdad y seguridad jurídica. Interdicción de la arbitrariedad”. Según los Autos, la promoción de las condiciones para la igualdad no sería posible a través de la pena, puesto que “no se alcanza a comprender cómo favorece la igualdad de oportunidades para la mujer … el castigo más severo de conductas como la enjuiciada cuando son cometidas por el hombre”, y conduciría por exceso a una discriminación negativa, puesto que, en este caso, no se partía de una situación de desigualdad ante la ley y ante la Administración de Justicia. De igual modo, la “opción del legislador estableciendo categorías de penas distintas para hombres y para mujeres en idéntica situación … podría considerarse contraria al valor justicia” y, por conexión con el mismo, al “principio de interdicción de la arbitrariedad”. </w:t>
      </w:r>
    </w:p>
    <w:p w:rsidRPr="00C21FFE" w:rsidR="00F31FAF" w:rsidRDefault="00356547">
      <w:pPr>
        <w:rPr/>
      </w:pPr>
      <w:r w:rsidRPr="&lt;w:rPr xmlns:w=&quot;http://schemas.openxmlformats.org/wordprocessingml/2006/main&quot;&gt;&lt;w:lang w:val=&quot;es-ES_tradnl&quot; /&gt;&lt;/w:rPr&gt;">
        <w:rPr/>
        <w:t xml:space="preserve">En relación con este cuarto y último reproche, los Autos abundan en que la diferencia establecida en función del sexo de los sujetos activo y pasivo del tipo conlleva consecuencias jurídicas tanto en relación a la pena imponible como por lo que respecta a la posibilidad de aplicar alternativas a la prisión. Por un lado, la penalidad prevista para ese subtipo agravado es de dos a cinco años de prisión, frente a la que corresponde al tipo básico, que va desde los seis meses hasta los tres años de prisión. Por otro lado, en virtud del art. 88.1 CP la pena de prisión sólo podrá ser sustituida por la de trabajos en favor de la comunidad y no por la de multa, y al autor se le impondrá prescriptivamente la sujeción a programas específicos de reeducación, así como la prohibición de acudir a determinados lugares y de aproximarse a la víctima. De igual modo, la suspensión de la pena en delitos por violencia de género se acompaña también de modo imperativo de las citadas condiciones, conllevando su incumplimiento automáticamente su revocación (art. 83.1.6 CP). </w:t>
      </w:r>
    </w:p>
    <w:p w:rsidRPr="00C21FFE" w:rsidR="00F31FAF" w:rsidRDefault="00356547">
      <w:pPr>
        <w:rPr/>
      </w:pPr>
      <w:r w:rsidRPr="&lt;w:rPr xmlns:w=&quot;http://schemas.openxmlformats.org/wordprocessingml/2006/main&quot;&gt;&lt;w:lang w:val=&quot;es-ES_tradnl&quot; /&gt;&lt;/w:rPr&gt;">
        <w:rPr/>
        <w:t xml:space="preserve">Una vez expuestas las dudas relativas a la constitucionalidad del precepto, la Magistrada firmante de los respectivos Autos de cuestionamiento procede a formular el juicio de relevancia, considerando que de las pruebas practicadas en el acto del juicio oral se infieren unos hechos a los que les sería aplicable el art. 148.4 CP, resultando imponible una pena de prisión mínima de dos años, a diferencia de lo que ocurriría si, en idénticas circunstancias, el sujeto activo hubiera sido la mujer y la víctima el hombre, caso éste en el que sería aplicable una pena mínima de seis meses (art. 147.1 CP). Frente a las calificaciones jurídicas formuladas por las acusaciones, considera la Magistrada que no procede la aplicación de la agravación por uso de armas prevista en el art. 148.1 CP y, con ella, la agravante de parentesco del art. 23 CP, sino que, al no quedar probado que se hubiera utilizado un arma, la calificación adecuada al caso sería la del tipo agravado del art. 148.4 CP. </w:t>
      </w:r>
    </w:p>
    <w:p w:rsidRPr="00C21FFE" w:rsidR="00F31FAF" w:rsidRDefault="00356547">
      <w:pPr>
        <w:rPr/>
      </w:pPr>
      <w:r w:rsidRPr="&lt;w:rPr xmlns:w=&quot;http://schemas.openxmlformats.org/wordprocessingml/2006/main&quot;&gt;&lt;w:lang w:val=&quot;es-ES_tradnl&quot; /&gt;&lt;/w:rPr&gt;">
        <w:rPr/>
        <w:t xml:space="preserve">Finalmente, en los Autos se argumenta que no cabe una interpretación conforme a la Constitución de la disposición impugnada “como posible límite de la duda de inconstitucionalidad”. El intento de enlazar el tenor del art. 148.4 CP con lo dispuesto en el art. 1.1 de la Ley Orgánica 1/2004, de 28 de diciembre, no sólo sería muy forzado sino que, en cualquier caso, no superaría las barreras de inconstitucionalidad. Por un lado, exigir para la aplicación del art. 148.4 CP la concurrencia de un elemento subjetivo del injusto consistente en que el autor del delito (en todo caso, varón), actúe “en manifestación de la discriminación” y “de las relaciones de poder” en relación al sujeto pasivo (mujer) supondría “someter a una violencia extrema a la norma penal”, y por tanto cuestionable desde los principios de legalidad y taxatividad de las normas penales. Por otro lado, aun cuando tal exégesis de la disposición pudiera excluir del supuesto de hecho los casos en los que no se llegara a probar tal ánimo discriminatorio, salvando, por tanto, los principios de presunción de inocencia y de posibilidad de defensa, no permitiría excluir el reproche relativo al principio de igualdad, ya que el precepto cuestionado nunca se aplicaría si el sujeto activo fuese mujer y la víctima varón. Además, la consideración de la mujer como persona especialmente vulnerable y la consiguiente contemplación del abuso de superioridad como fundamento de la agravación por estar presente en todas las agresiones de los hombres hacia sus parejas, además de reprobable desde el principio de igualdad, implicaría el establecimiento de una presunción iuris et de iure que vulneraría el derecho a la presunción de inocencia. En suma, los Autos concluyen que “la única posibilidad de eliminación de la duda sobre la constitucionalidad de la norma vendría dada por la eliminación de cualquier referencia al sexo de los sujetos como criterio cualificativo de la agravación”.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Secciones correspondientes de este Tribunal acordaron, mediante las providencias respectivas, admitir a trámite las cuestiones planteadas por el Juzgado de lo Penal núm. 2 de Albacete acerca de la constitucionalidad del art. 148.4 CP,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pudieran personarse en el proceso correspondiente y formular las alegaciones que estimaren convenientes. En las mismas resoluciones se acordó publicar la incoación de las cuestiones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ha comunicado en los distintos procedimientos que la Mesa de la Cámara había acordado personarse en los mismos y dar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De igual modo, el Presidente del Congreso de los Diputados ha comunicado en los dos procedimientos el Acuerdo de la Mesa de la Cámara de personarse en ellos,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los distintos procedimientos en nombre del Gobierno, solicitando en sus escritos de alegaciones la desestimación de las cuestiones planteadas. Con carácter preliminar, el Abogado del Estado hace notar que el cuestionamiento del art. 148.4 CP se realiza en los Autos mediante la incorporación, en términos prácticamente idénticos, de las consideraciones efectuadas por el mismo Juzgado en el planteamiento de la cuestión de constitucionalidad núm. 8202- 2005, respecto del art. 153 CP, denunciando las mismas infracciones constitucionales y llegando a deslizar en no pocos pasajes del Auto la cita del propio art. 153 CP. </w:t>
      </w:r>
    </w:p>
    <w:p w:rsidRPr="00C21FFE" w:rsidR="00F31FAF" w:rsidRDefault="00356547">
      <w:pPr>
        <w:rPr/>
      </w:pPr>
      <w:r w:rsidRPr="&lt;w:rPr xmlns:w=&quot;http://schemas.openxmlformats.org/wordprocessingml/2006/main&quot;&gt;&lt;w:lang w:val=&quot;es-ES_tradnl&quot; /&gt;&lt;/w:rPr&gt;">
        <w:rPr/>
        <w:t xml:space="preserve">a) Una vez señalado lo anterior, en el escrito de alegaciones se rechaza, en primer lugar, el reproche de discriminación y vulneración del derecho a la igualdad. Entiende el Abogado del Estado que el precepto cuestionado no introduce una discriminación positiva en beneficio de las mujeres, sino que trata de hacer frente a un problema social otorgando una tutela penal más intensa a las mujeres y otras personas vulnerables, entre las que pueden encontrarse personas de género masculino. En su escrito denuncia una fragmentación indebida el texto del precepto impugnado, que debe interpretarse en correlación con la agravación en casos de “víctima especialmente vulnerable” que establece el apartado siguiente del art. 148 CP. Si se hace una lectura conjunta de ambos apartados, el reproche de discriminación pierde sentido, porque lo relevante deja de ser el sexo de agresor o víctima para serlo la particular situación de la víctima en el caso concreto. En relación con lo expuesto, entiende que hay una cierta contradicción en el Auto de planteamiento cuando hace depender la alegada discriminación hacia el varón de una lectura separada de los elementos del sexo y la vulnerabilidad, recogidos por ambos apartados citados del precepto, mientras que la también alegada lesión de la dignidad de la mujer se fundamenta precisamente en la agrupación de ambos elementos, en la medida en que lo que se denuncia es que el legislador presuponga la vulnerabilidad de la mujer en cuanto tal. </w:t>
      </w:r>
    </w:p>
    <w:p w:rsidRPr="00C21FFE" w:rsidR="00F31FAF" w:rsidRDefault="00356547">
      <w:pPr>
        <w:rPr/>
      </w:pPr>
      <w:r w:rsidRPr="&lt;w:rPr xmlns:w=&quot;http://schemas.openxmlformats.org/wordprocessingml/2006/main&quot;&gt;&lt;w:lang w:val=&quot;es-ES_tradnl&quot; /&gt;&lt;/w:rPr&gt;">
        <w:rPr/>
        <w:t xml:space="preserve">b) En segundo lugar, el Abogado del Estado también rechaza la alegada contradicción del precepto con el derecho a la presunción de inocencia (art. 24.2 CE). Lo que el Juzgado estima como una presunción no sería sino una opción político-criminal del Legislador. Tal y como afirma el art. 1 de la Ley Orgánica 1/2004, de 28 de diciembre, esta forma de violencia contra las mujeres es manifestación de una actitud discriminatoria y desigualitaria, pero, a su juicio, esa actitud no es exigida como un elemento específico del tipo, que queda construido al margen de que pueda apreciarse una determinada actitud. En definitiva, el art. 1 de la Ley Orgánica 1/2004, de 28 de diciembre, no habría pasado a integrar propiamente el tipo penal, sino que constituiría más bien la explicación de la opción legislativa adoptada. </w:t>
      </w:r>
    </w:p>
    <w:p w:rsidRPr="00C21FFE" w:rsidR="00F31FAF" w:rsidRDefault="00356547">
      <w:pPr>
        <w:rPr/>
      </w:pPr>
      <w:r w:rsidRPr="&lt;w:rPr xmlns:w=&quot;http://schemas.openxmlformats.org/wordprocessingml/2006/main&quot;&gt;&lt;w:lang w:val=&quot;es-ES_tradnl&quot; /&gt;&lt;/w:rPr&gt;">
        <w:rPr/>
        <w:t xml:space="preserve">c) Por otra parte, destaca que los argumentos que abonan la denunciada incompatibilidad del precepto cuestionado con el art. 25.1 CE no guardan relación alguna con dicho precepto, de modo que esta alegación, o bien es mera reproducción de las realizadas en otros Autos respecto del art. 153 CP, o bien supone reconocer una cierta “interconexión sistemática” entre los apartados cuarto y quinto del art. 148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sus escritos de alegaciones presentados en los correspondientes procedimientos, el Fiscal General del Estado sostiene que la cuestión aparece como notoriamente infundada. Dado que el art. 148 CP “no establece de modo obligatorio la imposición de las penas en él previstas en los distintos supuestos contemplados en sus números uno a cinco, sino de un modo meramente facultativo esto es como mera posibilidad, pudiendo en todo caso castigarse los hechos de conformidad al artículo precedente, esto es, al artículo 147 del Código Penal en el que no se contempla ningún trato punitivo dispar en hombre y mujeres, la presente cuestión aparece como notoriamente infundada, dado que el precepto que se cuestiona no es de obligada imposición cabiendo que se sancionen los hechos de conformidad al artículo precedente, dando igual trato punitivo al hombre y a la mujer”. </w:t>
      </w:r>
    </w:p>
    <w:p w:rsidRPr="00C21FFE" w:rsidR="00F31FAF" w:rsidRDefault="00356547">
      <w:pPr>
        <w:rPr/>
      </w:pPr>
      <w:r w:rsidRPr="&lt;w:rPr xmlns:w=&quot;http://schemas.openxmlformats.org/wordprocessingml/2006/main&quot;&gt;&lt;w:lang w:val=&quot;es-ES_tradnl&quot; /&gt;&lt;/w:rPr&gt;">
        <w:rPr/>
        <w:t xml:space="preserve">Subsidiariamente, considera que la norma cuestionada no vulnera el ordenamiento constitucional. Al respecto, manifiesta que el Auto de cuestionamiento reproduce los argumentos jurídicos que la misma Magistrada titular del Juzgado num. 2 de Albacete formuló en el Auto de 19 de octubre de 2005, mediante el cual promovió la cuestión de constitucionalidad núm. 8202-2005 sobre el art. 153.1 CP, por lo que el Fiscal se remite a las alegaciones que formuló en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24 de febrero de 2009 el Pleno de este Tribunal concedió un plazo de diez días al Abogado del Estado y al Fiscal General del Estado para que alegaran lo que estimaren conveniente en torno a la acumulación a la cuestión de inconstitucionalidad 2755-2007 de la seguida con el núm. 7291-2008. Tanto el Abogado del Estado como el Fiscal General del Estado interesaron la acumulación, que fue acordada mediante Auto del Pleno de este Tribunal de 28 de abril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22 de julio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procesos acumulados que se analizan, el Juzgado de lo Penal núm. 2 de Albacete cuestiona la constitucionalidad del art. 148.4 CP, en su vigente redacción, dada por el art. 36 de la Ley Orgánica 1/2004, de 28 de diciembre, de medidas de protección integral contra la violencia de género, “en cuanto tipifica un subtipo agravado de violencia de género, respecto del tipo básico de lesiones del art. 147.1 CP”, por considerarlo contrario a los arts. 1.1, 9.1, 9.2, 9.3, 10, 14, 17, 24.2 y 25.1 CE. El Fiscal General del Estado se opone a la admisión de las cuestiones por considerarlas notoriamente infundadas y subsidiariamente interesa su desestimación. El Abogado del Estado solicita la desestimación íntegra de las cuestiones acumuladas.</w:t>
      </w:r>
    </w:p>
    <w:p w:rsidRPr="00C21FFE" w:rsidR="00F31FAF" w:rsidRDefault="00356547">
      <w:pPr>
        <w:rPr/>
      </w:pPr>
      <w:r w:rsidRPr="&lt;w:rPr xmlns:w=&quot;http://schemas.openxmlformats.org/wordprocessingml/2006/main&quot;&gt;&lt;w:lang w:val=&quot;es-ES_tradnl&quot; /&gt;&lt;/w:rPr&gt;">
        <w:rPr/>
        <w:t xml:space="preserve">El art. 148.4 CP establece que las “lesiones previstas en el apartado 1 del artículo anterior podrán ser castigadas con la pena de prisión de dos a cinco años, atendiendo al resultado causado y al riesgo producido … [s]i la víctima fuere o hubiese sido esposa, o mujer que estuviere o hubiere estado ligada al autor por análoga relación de afectividad, aun sin convivencia”.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la cuestión de fondo se ha de resolver la duda de orden procesal planteada por el Fiscal General del Estado, quien considera que las cuestiones acumuladas deberían inadmitirse por ser notoriamente infundadas. A su juicio, la aplicación del precepto cuestionado no es prescriptiva para el órgano judicial, de manera que a los hechos declarados probados podría aplicarse el tipo básico del delito de lesiones, recogido del art. 147 CP, sobre el que no se plantean dudas de constitucionalidad.</w:t>
      </w:r>
    </w:p>
    <w:p w:rsidRPr="00C21FFE" w:rsidR="00F31FAF" w:rsidRDefault="00356547">
      <w:pPr>
        <w:rPr/>
      </w:pPr>
      <w:r w:rsidRPr="&lt;w:rPr xmlns:w=&quot;http://schemas.openxmlformats.org/wordprocessingml/2006/main&quot;&gt;&lt;w:lang w:val=&quot;es-ES_tradnl&quot; /&gt;&lt;/w:rPr&gt;">
        <w:rPr/>
        <w:t xml:space="preserve">a) Con carácter preliminar, hemos de recordar que no existe impedimento para realizar un pronunciamiento de inadmisión de una cuestión de inconstitucionalidad en esta fase del proceso, puesto que, al carecer el trámite previsto en el art. 37.1 LOTC de carácter preclusivo, es posible apreciar mediante Sentencia la ausencia de los requisitos, tanto procesales como de fundamentación, requeridos para el válido planteamiento de la cuestión de inconstitucionalidad (SSTC 133/2004, de 22 de julio, FJ 1; 255/2004, de 23 de diciembre, FJ 2; y 224/2006, de 6 de julio, FJ 4; 166/2007, de 4 de julio, FJ 5; 59/2008, de 14 de mayo, FJ 2).</w:t>
      </w:r>
    </w:p>
    <w:p w:rsidRPr="00C21FFE" w:rsidR="00F31FAF" w:rsidRDefault="00356547">
      <w:pPr>
        <w:rPr/>
      </w:pPr>
      <w:r w:rsidRPr="&lt;w:rPr xmlns:w=&quot;http://schemas.openxmlformats.org/wordprocessingml/2006/main&quot;&gt;&lt;w:lang w:val=&quot;es-ES_tradnl&quot; /&gt;&lt;/w:rPr&gt;">
        <w:rPr/>
        <w:t xml:space="preserve">b) Una vez dicho esto, es preciso señalar que el motivo de inadmisión planteado no radica tanto en que la cuestión sea notoriamente infundada, cuanto en si satisface las exigencias que se derivan del denominado juicio de relevancia. En efecto, los reparos a la admisibilidad de la cuestión que suscita el Fiscal General del Estado y a los que se ha hecho referencia no atañen a la existencia o entidad de las dudas sobre la constitucionalidad del precepto formuladas por el Juzgado, sino más bien a la circunstancia de que el precepto cuestionado sea aplicable de manera facultativa a los hechos declarados probados, y, con ello, a la relevancia que pueda tener la validez de la disposición de cara a la resolución del caso, que es, junto con la relativa a la aplicabilidad de la norma a los hechos enjuiciados, una de las exigencias que se encuentran expresamente previstas en el art. 35.1 LOTC. Como recuerda la reciente STC 115/2009, de 18 de mayo, FJ 2, “la norma cuestionada debe superar el denominado 'juicio de relevancia', o lo que es lo mismo, la justificación de la medida en que la decisión del proceso depende de su validez, habida cuenta que la cuestión de inconstitucionalidad, por medio de la cual se garantiza el control concreto de la constitucionalidad de la ley, no puede resultar desvirtuada por un uso no acomodado a su naturaleza y finalidad propias, lo que sucedería si se permitiera que se utilizase para obtener pronunciamientos innecesarios o indiferentes para la decisión del proceso en que la cuestión se suscita (SSTC 17/1981, de 1 de junio, FJ 1; y 141/2008, de 30 de octubre, FJ 6; AATC 42/1998, de 18 de febrero, FJ 1; 21/2001, de 30 de enero, FJ 1; 25/2003, de 28 de enero, FJ 3; 206/2005, de 10 de mayo, FJ 2; y 360/2006, de 10 de octubre, FJ 2).”</w:t>
      </w:r>
    </w:p>
    <w:p w:rsidRPr="00C21FFE" w:rsidR="00F31FAF" w:rsidRDefault="00356547">
      <w:pPr>
        <w:rPr/>
      </w:pPr>
      <w:r w:rsidRPr="&lt;w:rPr xmlns:w=&quot;http://schemas.openxmlformats.org/wordprocessingml/2006/main&quot;&gt;&lt;w:lang w:val=&quot;es-ES_tradnl&quot; /&gt;&lt;/w:rPr&gt;">
        <w:rPr/>
        <w:t xml:space="preserve">c) En cuanto al alcance del control realizado por el Tribunal Constitucional sobre el juicio de relevancia, de nuestra doctrina se deriva la necesidad de atender a los dos criterios siguientes.  Por un lado, es a los órganos judiciales que plantean las cuestiones de inconstitucionalidad a quienes, prima facie, corresponde expresar el juicio de relevancia, de modo que el Tribunal Constitucional no puede sustituir o rectificar el criterio judicial salvo en los casos en los que éste sea manifiestamente irrazonable y resulte “evidente que la norma legal cuestionada no es, en modo alguno, aplicable al caso” (SSTC 76/1990, de 26 de abril, FJ 1; 337/1994, de 23 de diciembre, FJ 4; y 37/2002, de 14 de febrero, FJ 2), y en los supuestos en los que “de manera notoria, sin necesidad de examinar el fondo debatido y en aplicación de principios jurídicos básicos, se advierta que la argumentación judicial en relación con el juicio de relevancia carece de consistencia” (entre otras, SSTC 17/1981, de 1 de junio, FJ 1; 106/1986, de 24 de julio, FJ 1; 142/1990, de 20 de septiembre, FJ 1; 189/1991, de 3 de octubre, FJ 2; 174/1998, de 23 de julio, FJ 1; 63/2003, de 27 de marzo, FJ 2; y 51/2004, de 13 de abril, FJ 1)” (STC 81/2009, de 23 de marzo, FJ 3).</w:t>
      </w:r>
    </w:p>
    <w:p w:rsidRPr="00C21FFE" w:rsidR="00F31FAF" w:rsidRDefault="00356547">
      <w:pPr>
        <w:rPr/>
      </w:pPr>
      <w:r w:rsidRPr="&lt;w:rPr xmlns:w=&quot;http://schemas.openxmlformats.org/wordprocessingml/2006/main&quot;&gt;&lt;w:lang w:val=&quot;es-ES_tradnl&quot; /&gt;&lt;/w:rPr&gt;">
        <w:rPr/>
        <w:t xml:space="preserve">Por otro lado, también hemos manifestado que, en relación con la apreciación de los requisitos de admisibilidad vinculados al juicio de relevancia, procede seguir un criterio flexible “que se justifica por la conveniencia de que las cuestiones planteadas por los órganos judiciales encuentren, siempre que sea posible, solución por Sentencia con el objeto de contribuir a la depuración del Ordenamiento jurídico de preceptos presuntamente inconstitucionales, extendiendo así la fuerza vinculante de la Constitución gracias a la cooperación entre los órganos judiciales y el Tribunal Constitucional” (SSTC 203/1998, de 15 de octubre, FJ 2; 67/2002, de 21 de marzo, FJ 2; y 133/2004, de 22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Atendiendo a tales parámetros de enjuiciamiento debemos rechazar la alegación del Fiscal General del Estado y considerar satisfecho el citado requisito de procedibilidad;</w:t>
      </w:r>
    </w:p>
    <w:p w:rsidRPr="00C21FFE" w:rsidR="00F31FAF" w:rsidRDefault="00356547">
      <w:pPr>
        <w:rPr/>
      </w:pPr>
      <w:r w:rsidRPr="&lt;w:rPr xmlns:w=&quot;http://schemas.openxmlformats.org/wordprocessingml/2006/main&quot;&gt;&lt;w:lang w:val=&quot;es-ES_tradnl&quot; /&gt;&lt;/w:rPr&gt;">
        <w:rPr/>
        <w:t xml:space="preserve">a) El Juzgado de lo Penal núm. 2 de Albacete argumenta en los Autos de cuestionamiento la inconstitucionalidad del precepto una vez que lo ha considerado aplicable al caso por entender que en los hechos declarados probados concurren todos los requisitos necesarios para ello, no sólo por satisfacer los elementos del tipo básico del delito de lesiones (art. 147 CP), sino también de la modalidad agravada recogida en el precepto cuestionado (art. 148.4 CP). Asimismo, según se ha expuesto en los antecedentes el órgano judicial desarrolla una argumentación específica dirigida a justificar que la constitucionalidad y, con ella, la validez de la disposición cuestionada son determinantes para la resolución del caso que tenía ante sí planteado.</w:t>
      </w:r>
    </w:p>
    <w:p w:rsidRPr="00C21FFE" w:rsidR="00F31FAF" w:rsidRDefault="00356547">
      <w:pPr>
        <w:rPr/>
      </w:pPr>
      <w:r w:rsidRPr="&lt;w:rPr xmlns:w=&quot;http://schemas.openxmlformats.org/wordprocessingml/2006/main&quot;&gt;&lt;w:lang w:val=&quot;es-ES_tradnl&quot; /&gt;&lt;/w:rPr&gt;">
        <w:rPr/>
        <w:t xml:space="preserve">b) Pues bien, frente al juicio de relevancia formulado por el órgano judicial no cabe oponer reproche de irrazonabilidad manifiesta o falta notoria de consistencia, únicos supuestos en los que, como se ha afirmado, podría este Tribunal enmendar el criterio formulado por aquél a la hora de realizar el juicio de relevancia. En particular, no puede compartirse la tesis sostenida por el Fiscal General del Estado, referida a que la validez del precepto cuestionado no es relevante por ser de aplicación facultativa para el órgano judicial, de modo que éste, en consecuencia, podía haber optado por la aplicación del tipo básico del delito de lesiones. Por un lado, lo que el Juzgado de lo Penal núm. 2 de Albacete está cuestionando es, precisamente, la constitucionalidad de la alternativa consistente en la aplicación al caso de la modalidad agravada que le ofrece el legislador para supuestos en los que se dieran sus elementos típicos. A ello debe añadirse, por otro lado, que la opción sugerida por el Ministerio público de no aplicar el precepto ante su eventual inconstitucionalidad no se adecua a la configuración del control de la validez de las leyes previsto en la Constitución, pues supondría poner en manos del juez ordinario la decisión última sobre la constitucionalidad de la norma, y, elevada a regla general, privaría a este Tribunal de la posibilidad de fiscalizar la constitucionalidad de todos aquellos preceptos cuya aplicación fuere facultativa para el Juez, consecuencia que se revela difícilmente sostenible. En definitiva, una vez que el órgano judicial ha considerado que el precepto es aplicable al caso y que su constitucionalidad es determinante para su resolución, declarar inadmisible la cuestión planteada porque pudiera haber optado por una calificación jurídica distinta supondría en este caso, por no concurrir ninguno de los supuestos señalados, una indebida intromisión por parte de este Tribunal en el ejercicio de funciones que no le corresponden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sentado lo anterior procede abordar las alegaciones formuladas en los Autos de interposición de las presentes cuestiones de inconstitucionalidad, para cuya correcta comprensión es preciso tener en cuenta las siguientes consideraciones:</w:t>
      </w:r>
    </w:p>
    <w:p w:rsidRPr="00C21FFE" w:rsidR="00F31FAF" w:rsidRDefault="00356547">
      <w:pPr>
        <w:rPr/>
      </w:pPr>
      <w:r w:rsidRPr="&lt;w:rPr xmlns:w=&quot;http://schemas.openxmlformats.org/wordprocessingml/2006/main&quot;&gt;&lt;w:lang w:val=&quot;es-ES_tradnl&quot; /&gt;&lt;/w:rPr&gt;">
        <w:rPr/>
        <w:t xml:space="preserve">a) La primera de las dudas vertidas por el Juzgado de lo Penal núm. 2 de Albacete respecto de la constitucionalidad del art. 148.4 CP se refiere a su eventual incompatibilidad con el principio de igualdad (art. 14 CE), por introducir una injustificada diferencia de trato por razón de sexo, que conlleva una discriminación para el varón al ver agravada la pena de dos a cinco años de prisión por el delito de lesiones cuando sea sujeto activo del hecho y éste se cause a una mujer que sea o haya sido su esposa o haya mantenido análoga relación de afectividad, frente a la pena más leve, de seis meses a tres años, que correspondería a la mujer por hechos idénticos cometidos sobre un varón.</w:t>
      </w:r>
    </w:p>
    <w:p w:rsidRPr="00C21FFE" w:rsidR="00F31FAF" w:rsidRDefault="00356547">
      <w:pPr>
        <w:rPr/>
      </w:pPr>
      <w:r w:rsidRPr="&lt;w:rPr xmlns:w=&quot;http://schemas.openxmlformats.org/wordprocessingml/2006/main&quot;&gt;&lt;w:lang w:val=&quot;es-ES_tradnl&quot; /&gt;&lt;/w:rPr&gt;">
        <w:rPr/>
        <w:t xml:space="preserve">b) Por otro lado, las quejas relativas a la vulneración de los arts. 1 y 10 CE, que fundan los Autos en que tal discriminación supondría una conculcación de los valores de la libertad, la dignidad de la persona y la justicia, deben entenderse tributarias de la primera y principal denuncia, quedando englobadas en ella a los efectos de su estudio conjunto. Lo mismo ocurre en el caso de la alegación relativa al art. 9 CE, tanto por lo que respecta a la supuesta “discriminación positiva” de la mujer respecto al varón, como en lo que atañe a la vulneración del principio de seguridad jurídica, que en los Autos se considera una derivación de la lesión del valor de la justicia como consecuencia del tratamiento diferente que la norma dispensa a los hombres y a las mujeres.</w:t>
      </w:r>
    </w:p>
    <w:p w:rsidRPr="00C21FFE" w:rsidR="00F31FAF" w:rsidRDefault="00356547">
      <w:pPr>
        <w:rPr/>
      </w:pPr>
      <w:r w:rsidRPr="&lt;w:rPr xmlns:w=&quot;http://schemas.openxmlformats.org/wordprocessingml/2006/main&quot;&gt;&lt;w:lang w:val=&quot;es-ES_tradnl&quot; /&gt;&lt;/w:rPr&gt;">
        <w:rPr/>
        <w:t xml:space="preserve">c) En segundo lugar, el art. 148.4 CP generaría, además, la vulneración del derecho a la presunción de inocencia (art. 24.2 CE) y del principio de culpabilidad, al presumir, sin posibilidad de prueba en contrario, que toda acción lesiva del varón hacia la mujer posee una finalidad discriminatoria, razón que justificaría la mayor gravedad de la conducta.</w:t>
      </w:r>
    </w:p>
    <w:p w:rsidRPr="00C21FFE" w:rsidR="00F31FAF" w:rsidRDefault="00356547">
      <w:pPr>
        <w:rPr/>
      </w:pPr>
      <w:r w:rsidRPr="&lt;w:rPr xmlns:w=&quot;http://schemas.openxmlformats.org/wordprocessingml/2006/main&quot;&gt;&lt;w:lang w:val=&quot;es-ES_tradnl&quot; /&gt;&lt;/w:rPr&gt;">
        <w:rPr/>
        <w:t xml:space="preserve">d) La queja relativa a la vulneración del principio de legalidad (art. 25.1 CE) se fundamenta en la indeterminación semántica de la expresión “personas especialmente vulnerables”, si bien la misma no forma parte del precepto cuestionado, el art. 148.4 CP, sino del apartado siguiente, que, de modo independiente de la anterior, establece una agravación facultativa de la pena en caso de que las lesiones se ocasionen a personas que reúnan tal particular circunstancia y que convivan con el autor.  Sin embargo, ni la constitucionalidad de este apartado quinto ha sido cuestionada por el Juzgado de lo Penal núm. 2 de Albacete, ni sus Autos contienen tampoco una argumentación específica dirigida a justificar su aplicabilidad y relevancia (art. 35.1 LOTC), motivos por los cuales no procede analizar el fondo de la alegación relativa a la vulneración del principio de legalidad (art. 25.1 CE).</w:t>
      </w:r>
    </w:p>
    <w:p w:rsidRPr="00C21FFE" w:rsidR="00F31FAF" w:rsidRDefault="00356547">
      <w:pPr>
        <w:rPr/>
      </w:pPr>
      <w:r w:rsidRPr="&lt;w:rPr xmlns:w=&quot;http://schemas.openxmlformats.org/wordprocessingml/2006/main&quot;&gt;&lt;w:lang w:val=&quot;es-ES_tradnl&quot; /&gt;&lt;/w:rPr&gt;">
        <w:rPr/>
        <w:t xml:space="preserve">e) En definitiva, al igual que hemos señalado en recientes pronunciamientos de este Tribunal en los que se han resuelto las dudas planteadas sobre la constitucionalidad de diversos preceptos penales incorporados al Código Penal, como el que ahora nos ocupa, por la Ley Orgánica 1/2004, de 28 de diciembre, de medidas de protección integral contra la violencia de género (así, las SSTC 59/2008, de 14 de mayo, u 81/2008, de 17 de julio, entre otras, que resuelven diversas cuestiones de inconstitucionalidad interpuestas respecto al primer inciso del art. 153.1 CP, precepto que recoge el delito de maltrato ocasional; la STC 45/2009, de 19 de febrero, en la que la posible objeción de constitucionalidad se dirigía al art. 171.4 CP, sobre el delito de amenazas leves; o la STC 127/2009, de 26 de mayo, respecto del delito de coacciones leves recogido en el art. 172.2 CP), son dos las dudas centrales de constitucionalidad que formula aquí el Juzgado de lo Penal núm. 2 de Albacete: la primera es si el precepto incorpora un tratamiento punitivo diferente de la misma conducta en función del sexo de los sujetos activo y pasivo que sería contrario al art. 14 CE y, por extensión, a los arts. 1.1, 9 y 10.1 CE; y la segunda es si el precepto contiene una presunción contraria al derecho a la presunción de inocencia y al principio de culpabilidad consistente en que las agresiones de los hombres a las mujeres que son o fueron su pareja constituyen una manifestación de discriminación. Procede a continuación analizar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la duda relativa a si el precepto cuestionado vulnera o no el derecho a la igualdad reconocido en el art. 14 CE, nuestro análisis debe partir de las siguientes consideraciones de alcance general;</w:t>
      </w:r>
    </w:p>
    <w:p w:rsidRPr="00C21FFE" w:rsidR="00F31FAF" w:rsidRDefault="00356547">
      <w:pPr>
        <w:rPr/>
      </w:pPr>
      <w:r w:rsidRPr="&lt;w:rPr xmlns:w=&quot;http://schemas.openxmlformats.org/wordprocessingml/2006/main&quot;&gt;&lt;w:lang w:val=&quot;es-ES_tradnl&quot; /&gt;&lt;/w:rPr&gt;">
        <w:rPr/>
        <w:t xml:space="preserve">a) Por un lado, hemos de comenzar “recordando que la duda se refiere a la selección legislativa de una determinada conducta para su consideración como delictiva con una determinada pena, y que esta labor constituye una competencia exclusiva del legislador para la que 'goza, dentro de los límites establecidos en la Constitución, de un amplio margen de libertad que deriva de su posición constitucional y, en última instancia, de su específica legitimidad democrática' (SSTC 55/1996, de 28 de marzo, FJ 6; 161/1997, de 2 de octubre, FJ 9; AATC 233/2004, de 7 de junio, FJ 3; 332/2005, de 13 de septiembre, FJ 4). Es al legislador al que compete 'la configuración de los bienes penalmente protegidos, los comportamientos penalmente reprensibles, el tipo y la cuantía de las sanciones penales, y la proporción entre las conductas que pretende evitar y las penas con las que intenta conseguirlo' (SSTC 55/1996, FJ 6; 161/1997, FJ 9; 136/1999, de 20 de julio, FJ 23)”. Por ello, nuestro análisis del precepto cuestionado “no puede serlo de su eficacia o de su bondad, ni alcanza a calibrar el grado de desvalor de su comportamiento típico o el de severidad de su sanción. Sólo nos compete enjuiciar si se han respetado los límites externos que el principio de igualdad impone desde la Constitución a la intervención legislativa” (STC 59/2008, de 14 de mayo, FJ 6; en idéntico sentido, SSTC 45/2009, de 19 de febrero, FJ 3; y 127/2009, de 26 de mayo, FJ 3).</w:t>
      </w:r>
    </w:p>
    <w:p w:rsidRPr="00C21FFE" w:rsidR="00F31FAF" w:rsidRDefault="00356547">
      <w:pPr>
        <w:rPr/>
      </w:pPr>
      <w:r w:rsidRPr="&lt;w:rPr xmlns:w=&quot;http://schemas.openxmlformats.org/wordprocessingml/2006/main&quot;&gt;&lt;w:lang w:val=&quot;es-ES_tradnl&quot; /&gt;&lt;/w:rPr&gt;">
        <w:rPr/>
        <w:t xml:space="preserve">b) Por otro lado, debe también precisarse que el canon de enjuiciamiento a aplicar es el propio del principio general de igualdad y no el de la prohibición de discriminación por razón de sexo, que es el que utiliza el Juzgado de lo Penal núm. 2 de Albacete al expresar su duda, puesto que, tal y como hemos señalado en relación con otros preceptos del Código penal modificados por la Ley Orgánica 1/2004, de 28 de diciembre, de medidas de protección integral contra la violencia de género, tampoco en el caso del art. 148.4 CP “constituye el del sexo de los sujetos activo y pasivo un factor exclusivo o determinante de los tratamientos diferenciados … La diferenciación normativa la sustenta el legislador en su voluntad de sancionar más unas agresiones que entiende que son más graves y más reprochables socialmente a partir del contexto relacional en el que se producen y a partir también de que tales conductas no son otra cosa … que el trasunto de una desigualdad en el ámbito de las relaciones de pareja de gravísimas consecuencias para quien de un modo constitucionalmente intolerable ostenta una posición subordinada” (STC 59/2008, de 14 de mayo, FJ 7; en idéntico sentido, SSTC 45/2009, de 19 de febrero, FJ 3; y 127/2009, de 26 de mayo, FJ 3).</w:t>
      </w:r>
    </w:p>
    <w:p w:rsidRPr="00C21FFE" w:rsidR="00F31FAF" w:rsidRDefault="00356547">
      <w:pPr>
        <w:rPr/>
      </w:pPr>
      <w:r w:rsidRPr="&lt;w:rPr xmlns:w=&quot;http://schemas.openxmlformats.org/wordprocessingml/2006/main&quot;&gt;&lt;w:lang w:val=&quot;es-ES_tradnl&quot; /&gt;&lt;/w:rPr&gt;">
        <w:rPr/>
        <w:t xml:space="preserve">c) Finalmente, resta señalar que, desde la perspectiva que se deriva del principio general de igualdad, la constitucionalidad de la norma cuestionada exige “que los supuestos de hecho iguales sean tratados idénticamente en sus consecuencias jurídicas y que, para introducir diferencias entre ellos, tenga que existir una suficiente justificación de tal diferencia, que aparezca al mismo tiempo como fundada y razonable, de acuerdo con criterios y juicios de valor generalmente aceptados, y cuyas consecuencias no resulten, en todo caso, desproporcionadas” (STC 200/2001, de 4 de octubre, FJ 4). Al igual que ocurría en el caso de las Sentencias de este Tribunal a las que se ha hecho referencia, la aplicación de este canon de constitucionalidad al art. 148.4 CP exige verificar sucesivamente que la norma que incorpora la diferenciación persigue un fin legítimo, que el establecimiento de ese tratamiento diferenciado resulta adecuado para la satisfacción del citado fin y que las consecuencias que se derivan de la diferencia superan un control de proporcionalidad (SSTC 59/2008, de 14 de mayo, FJ 7; 45/2009, de 19 de febrero, FJ 4; y 127/2009, de 26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primero de los presupuestos de la razonabilidad de la diferenciación es el relativo a la legitimidad del fin que persigue la norma que la incorpora.</w:t>
      </w:r>
    </w:p>
    <w:p w:rsidRPr="00C21FFE" w:rsidR="00F31FAF" w:rsidRDefault="00356547">
      <w:pPr>
        <w:rPr/>
      </w:pPr>
      <w:r w:rsidRPr="&lt;w:rPr xmlns:w=&quot;http://schemas.openxmlformats.org/wordprocessingml/2006/main&quot;&gt;&lt;w:lang w:val=&quot;es-ES_tradnl&quot; /&gt;&lt;/w:rPr&gt;">
        <w:rPr/>
        <w:t xml:space="preserve">a) Al igual que hemos afirmado en resoluciones anteriores sobre otros preceptos del Código penal modificados por la Ley Orgánica 1/2004, de 28 de diciembre, de la exposición de motivos y del articulado de esta última se deduce que el art. 148.4 CP “tiene como finalidad principal prevenir las agresiones que en el ámbito de la pareja se producen como manifestación del dominio del hombre sobre la mujer en tal contexto; su pretensión así es la de proteger a la mujer en un ámbito en el que el legislador aprecia que sus bienes básicos (vida, integridad física y salud) y su libertad y dignidad mismas están insuficientemente protegidos. Su objetivo es también combatir el origen de un abominable tipo de violencia que se genera en un contexto de desigualdad y de hacerlo con distintas clases de medidas, entre ellas las penales” (SSTC 59/2008, de 14 de mayo, FJ 7; 45/2009, de 19 de febrero, FJ 4; y 127/2009, de 26 de mayo, FJ 4).</w:t>
      </w:r>
    </w:p>
    <w:p w:rsidRPr="00C21FFE" w:rsidR="00F31FAF" w:rsidRDefault="00356547">
      <w:pPr>
        <w:rPr/>
      </w:pPr>
      <w:r w:rsidRPr="&lt;w:rPr xmlns:w=&quot;http://schemas.openxmlformats.org/wordprocessingml/2006/main&quot;&gt;&lt;w:lang w:val=&quot;es-ES_tradnl&quot; /&gt;&lt;/w:rPr&gt;">
        <w:rPr/>
        <w:t xml:space="preserve">b) En esas mismas resoluciones hemos declarado que, “tanto en lo que se refiere a la protección de la vida, la integridad física, la salud, la libertad y la seguridad de las mujeres, que el legislador entiende como insuficientemente protegidos en el ámbito de las relaciones de pareja, como en lo relativo a la lucha contra la desigualdad de la mujer en dicho ámbito, que es una lacra que se imbrica con dicha lesividad, es palmaria la legitimidad constitucional de la finalidad de la ley, y en concreto del precepto penal ahora cuestionado, y la suficiencia al respecto de las razones aportadas por el legislador” (SSTC 59/2008, de 14 de mayo, FJ 7; 45/2009, de 19 de febrero, FJ 4; y 127/2009, de 26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segundo presupuesto de la razonabilidad de la diferenciación normativa cuestionada se refiere a la adecuación o funcionalidad de la medida que la incorpora respecto de la consecución del fin perseguido por el legislador, que se producirá si resulta razonable el entendimiento del legislador de que concurre un mayor desvalor en las lesiones cuando éstas son cometidas por un varón contra quien es o fue su mujer, o tenga o haya tenido análoga relación afectiva, pues sólo entonces resultará razonable que deba imponerse una pena más grave para prevenirlas.</w:t>
      </w:r>
    </w:p>
    <w:p w:rsidRPr="00C21FFE" w:rsidR="00F31FAF" w:rsidRDefault="00356547">
      <w:pPr>
        <w:rPr/>
      </w:pPr>
      <w:r w:rsidRPr="&lt;w:rPr xmlns:w=&quot;http://schemas.openxmlformats.org/wordprocessingml/2006/main&quot;&gt;&lt;w:lang w:val=&quot;es-ES_tradnl&quot; /&gt;&lt;/w:rPr&gt;">
        <w:rPr/>
        <w:t xml:space="preserve">Aplicando este criterio al precepto cuestionado también debemos considerar satisfecho este segundo requisito porque, de acuerdo con nuestra doctrina, “no resulta reprochable el entendimiento legislativo referente a que una agresión supone un daño mayor en la víctima cuando el agresor actúa conforme a una pauta cultural -la desigualdad en el ámbito de la pareja- generadora de gravísimos daños a sus víctimas y dota así consciente y objetivamente a su comportamiento de un efecto añadido a los propios del uso de la violencia en otro contexto. Por ello, cabe considerar que esta inserción supone una mayor lesividad para la víctima: de un lado, para su seguridad, con la disminución de las expectativas futuras de indemnidad, con el temor a ser de nuevo agredida; de otro, para su libertad, para la libre conformación de su voluntad, porque la consolidación de la discriminación agresiva del varón hacia la mujer en el ámbito de la pareja añade un efecto intimidatorio a la conducta, que restringe las posibilidades de actuación libre de la víctima; y además para su dignidad, en cuanto negadora de su igual condición de persona y en tanto que hace más perceptible ante la sociedad un menosprecio que la identifica con un grupo menospreciado. No resulta irrazonable entender, en suma, que en la agresión del varón hacia la mujer que es o fue su pareja se ve peculiarmente dañada la libertad de ésta; se ve intensificado su sometimiento a la voluntad del agresor y se ve peculiarmente dañada su dignidad, en cuanto persona agredida al amparo de una arraigada estructura desigualitaria que la considera como inferior, como ser con menores competencias, capacidades y derechos a los que cualquier persona merece” (SSTC 59/2008, de 14 de mayo, FJ 9; 45/2009, de 19 de febrero, FJ 4; y 127/2009, de 26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Además de la razonabilidad de la diferenciación, que se concreta en los dos presupuestos anteriores, el principio general de igualdad exige también que la misma no conduzca a consecuencias desproporcionadas que deparen que dicha razonable diferencia resulte inaceptable desde la perspectiva constitucional.</w:t>
      </w:r>
    </w:p>
    <w:p w:rsidRPr="00C21FFE" w:rsidR="00F31FAF" w:rsidRDefault="00356547">
      <w:pPr>
        <w:rPr/>
      </w:pPr>
      <w:r w:rsidRPr="&lt;w:rPr xmlns:w=&quot;http://schemas.openxmlformats.org/wordprocessingml/2006/main&quot;&gt;&lt;w:lang w:val=&quot;es-ES_tradnl&quot; /&gt;&lt;/w:rPr&gt;">
        <w:rPr/>
        <w:t xml:space="preserve">a) Con carácter general, es preciso tener en cuenta, por una parte, que este control de proporcionalidad que se deriva del art. 14 CE exige valorar “tanto la razón de la diferencia como la cuantificación de la misma: habrá de constatar la diferencia de trato que resulta de la norma cuestionada y relacionarla con la finalidad que persigue” (STC 59/2008, de 14 de mayo, FJ 10).</w:t>
      </w:r>
    </w:p>
    <w:p w:rsidRPr="00C21FFE" w:rsidR="00F31FAF" w:rsidRDefault="00356547">
      <w:pPr>
        <w:rPr/>
      </w:pPr>
      <w:r w:rsidRPr="&lt;w:rPr xmlns:w=&quot;http://schemas.openxmlformats.org/wordprocessingml/2006/main&quot;&gt;&lt;w:lang w:val=&quot;es-ES_tradnl&quot; /&gt;&lt;/w:rPr&gt;">
        <w:rPr/>
        <w:t xml:space="preserve">b) Por otra parte, el “baremo de esta relación de proporcionalidad ha de ser de 'contenido mínimo', en atención de nuevo a la exclusiva potestad legislativa en la definición de los delitos y en la asignación de penas, y en convergencia con el baremo propio de la proporcionalidad de las penas (STC 161/1997, de 2 de octubre, FJ 12)”, de manera que “[s]ólo concurrirá una desproporción constitucionalmente reprochable ex principio de igualdad entre las consecuencias de los supuestos diferenciados cuando quepa apreciar entre ellos un 'desequilibrio patente y excesivo o irrazonable … a partir de las pautas axiológicas constitucionalmente indiscutibles y de su concreción en la propia actividad legislativa' (SSTC 55/1996, de 28 de marzo, FJ 9; 161/1997, FJ 12; 136/1999, de 20 de julio, FJ 23)” (STC 59/2008, de 14 de mayo, FJ 10).</w:t>
      </w:r>
    </w:p>
    <w:p w:rsidRPr="00C21FFE" w:rsidR="00F31FAF" w:rsidRDefault="00356547">
      <w:pPr>
        <w:rPr/>
      </w:pPr>
      <w:r w:rsidRPr="&lt;w:rPr xmlns:w=&quot;http://schemas.openxmlformats.org/wordprocessingml/2006/main&quot;&gt;&lt;w:lang w:val=&quot;es-ES_tradnl&quot; /&gt;&lt;/w:rPr&gt;">
        <w:rPr/>
        <w:t xml:space="preserve">c) Conviene recordar, en fin, que el presente es “un juicio de constitucionalidad, que es el único que nos compete, y que el mismo nada dice acerca de la oportunidad de la norma ni de su calidad, ni siquiera en términos de axiología constitucional” (SSTC 45/2009, de 19 de febrero, FJ 4; y 127/2009, de 26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la vista de todo ello, la norma cuestionada tampoco ha de merecer reproche constitucional alguno en relación con esta tercera exigencia del principio de igualdad. El art. 148.4 CP establece una pena mínima de dos años de prisión que, ciertamente, supone una considerable agravación con respecto a la mínima de seis meses de prisión que prevé el tipo básico, recogido en el art. 147.1 CP; y su límite máximo se eleva hasta los cinco años, frente al máximo de tres años de prisión que contempla la modalidad básica de lesiones. Sin embargo, al igual que hemos afirmado ante la agravación de falta a delito prevista en los arts. 171.4 CP para las amenazas leves y 172.2 CP para las coacciones leves, dicha diferencia no genera como consecuencia un “desequilibrio patente y excesivo o irrazonable” del tratamiento penal contemplado en ambos supuestos, en virtud de los tres motivos que a continuación se exponen.</w:t>
      </w:r>
    </w:p>
    <w:p w:rsidRPr="00C21FFE" w:rsidR="00F31FAF" w:rsidRDefault="00356547">
      <w:pPr>
        <w:rPr/>
      </w:pPr>
      <w:r w:rsidRPr="&lt;w:rPr xmlns:w=&quot;http://schemas.openxmlformats.org/wordprocessingml/2006/main&quot;&gt;&lt;w:lang w:val=&quot;es-ES_tradnl&quot; /&gt;&lt;/w:rPr&gt;">
        <w:rPr/>
        <w:t xml:space="preserve">a) En primer lugar, debe insistirse, siguiendo lo declarado en las ya citadas Sentencias, en la particular trascendencia de la finalidad de la diferenciación incorporada por la norma, que, como hemos señalado, se encuentra razonablemente encaminada a la tutela de la libertad, la integridad y la dignidad de las mujeres, que el legislador entiende insuficientemente protegidas en el ámbito de las relaciones de pareja, así como a combatir la desigualdad y neutralizar la subordinación a la que las mujeres han estado sometidas tradicionalmente en dicho ámbito (SSTC 59/2008, de 14 de mayo, FFJJ 8 y 10; 45/2009, de 19 de febrero, FJ 4; y 127/2009, de 26 de mayo, FJ 4).</w:t>
      </w:r>
    </w:p>
    <w:p w:rsidRPr="00C21FFE" w:rsidR="00F31FAF" w:rsidRDefault="00356547">
      <w:pPr>
        <w:rPr/>
      </w:pPr>
      <w:r w:rsidRPr="&lt;w:rPr xmlns:w=&quot;http://schemas.openxmlformats.org/wordprocessingml/2006/main&quot;&gt;&lt;w:lang w:val=&quot;es-ES_tradnl&quot; /&gt;&lt;/w:rPr&gt;">
        <w:rPr/>
        <w:t xml:space="preserve">b) En segundo lugar, ha de señalarse también que el art. 148.5 CP incorpora una modalidad agravada de lesiones, con idéntica pena que la anterior, para los casos en que la víctima sea persona especialmente vulnerable que conviva con el autor, lo que permite, eventualmente, equiparar la respuesta penal dispensada a las lesiones realizadas por el varón hacia quien es o fue su pareja femenina a la prevista para otras lesiones graves acontecidas “en el seno de tales relaciones: las que reciba una persona especialmente vulnerable (hombre o mujer) que conviva con el autor o con la autora” (SSTC 59/2008, de 14 de mayo, FJ 10; 45/2009, de 19 de febrero, FJ 4; y 127/2009, de 26 de mayo, FJ 4).</w:t>
      </w:r>
    </w:p>
    <w:p w:rsidRPr="00C21FFE" w:rsidR="00F31FAF" w:rsidRDefault="00356547">
      <w:pPr>
        <w:rPr/>
      </w:pPr>
      <w:r w:rsidRPr="&lt;w:rPr xmlns:w=&quot;http://schemas.openxmlformats.org/wordprocessingml/2006/main&quot;&gt;&lt;w:lang w:val=&quot;es-ES_tradnl&quot; /&gt;&lt;/w:rPr&gt;">
        <w:rPr/>
        <w:t xml:space="preserve">c) En tercer lugar, a los efectos del juicio de proporcionalidad no puede desconocerse la opción seguida por el legislador de dejar al arbitrio del juez la aplicación de la agravante, siendo la misma, a tenor de su redacción típica, de imposición facultativa, debiendo atenderse para ello “al resultado causado y al riesgo producido”. Ello supone que para la aplicación del art. 148.4 CP no sólo habrían de concurrir las circunstancias específicas descritas -que la víctima sea mujer que sea o haya sido pareja del autor-, sino que, junto a ello, sería preciso que los hechos expresaran un injusto cualificado, un mayor desvalor derivado ya de la intensidad del riesgo generado por la acción del autor, ya de la gravedad del resultado causado. Expresado en otros términos, la mayor gravedad de la pena en el precepto cuestionado no vendría dada exclusivamente por la existencia presente o pasada de una relación de pareja entre el sujeto activo hombre y la mujer, sino por la concurrencia añadida de una particular gravedad de la conducta para el bien jurídico protegido, pudiendo optar el juzgador por no imponer la agravación si, aun estando ante un supuesto de violencia de género, no se apreciara tal particular intensidad lesiva en el riesgo o en el resultado.</w:t>
      </w:r>
    </w:p>
    <w:p w:rsidRPr="00C21FFE" w:rsidR="00F31FAF" w:rsidRDefault="00356547">
      <w:pPr>
        <w:rPr/>
      </w:pPr>
      <w:r w:rsidRPr="&lt;w:rPr xmlns:w=&quot;http://schemas.openxmlformats.org/wordprocessingml/2006/main&quot;&gt;&lt;w:lang w:val=&quot;es-ES_tradnl&quot; /&gt;&lt;/w:rPr&gt;">
        <w:rPr/>
        <w:t xml:space="preserve">En definitiva, los tres motivos señalados conducen a descartar que las consecuencias derivadas del tratamiento diferenciado previsto por el art. 148.4 CP sean desproporcionadas y, por tanto, a rechazar la alegación relativa a su inconstitucionalidad por vulneración del derecho a la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Esta conclusión ha de extenderse a otras alegaciones que, según se ha indicado ya, los Autos de promoción de las cuestiones de inconstitucionalidad hacen descansar en las consecuencias que se derivarían del tratamiento diferente que la norma dispensa a los hombres y a las mujeres en relación con otros preceptos.</w:t>
      </w:r>
    </w:p>
    <w:p w:rsidRPr="00C21FFE" w:rsidR="00F31FAF" w:rsidRDefault="00356547">
      <w:pPr>
        <w:rPr/>
      </w:pPr>
      <w:r w:rsidRPr="&lt;w:rPr xmlns:w=&quot;http://schemas.openxmlformats.org/wordprocessingml/2006/main&quot;&gt;&lt;w:lang w:val=&quot;es-ES_tradnl&quot; /&gt;&lt;/w:rPr&gt;">
        <w:rPr/>
        <w:t xml:space="preserve">a) Por una parte, una vez descartada la alegación relativa a la vulneración del derecho a la igualdad (art. 14 CE), cabe hacer lo mismo, por los mismos motivos, respecto de la vulneración del art.  9 CE, y ello tanto por lo se refiere a la supuesta “discriminación positiva” de la mujer respecto del varón, como por lo que respecta a la vulneración del principio de seguridad jurídica a raíz del carácter supuestamente discriminatorio del precepto impugnado.</w:t>
      </w:r>
    </w:p>
    <w:p w:rsidRPr="00C21FFE" w:rsidR="00F31FAF" w:rsidRDefault="00356547">
      <w:pPr>
        <w:rPr/>
      </w:pPr>
      <w:r w:rsidRPr="&lt;w:rPr xmlns:w=&quot;http://schemas.openxmlformats.org/wordprocessingml/2006/main&quot;&gt;&lt;w:lang w:val=&quot;es-ES_tradnl&quot; /&gt;&lt;/w:rPr&gt;">
        <w:rPr/>
        <w:t xml:space="preserve">b) Por otra parte, en el marco de la argumentación de la duda relativa al principio de igualdad (art. 14 CE), los Autos de cuestionamiento también aluden a la posible oposición del art.  148.4 CP a los valores relativos a la justicia y la dignidad de la persona (arts. 1.1 y 10.1 CE) en cuanto que presumiría que la mujer es en todo caso una persona especialmente vulnerable y el hombre “un maltratador nato”.  Esta objeción no puede ser acogida, no sólo porque ya se ha rechazado la lesión principal a la que se vincula, relativa al derecho a la igualdad, sino también porque no cabe acoger su presupuesto. Por un lado, el precepto cuestionado no cataloga a la mujer como persona especialmente vulnerable, ni presume que lo sea. Y, por otro lado, tampoco contiene consideración alguna acerca de la mayor agresividad de los hombres o de ciertos hombres. Según hemos afirmado recientemente en relación con otras disposiciones del Código penal modificadas a raíz de la Ley Orgánica 1/2004, de 28 de diciembre, la disposición impugnada “[p]rocede, simple y no irrazonablemente, a apreciar la especial gravedad de ciertos hechos 'a partir del ámbito relacional en el que se producen y del significado objetivo que adquieren como manifestación de una grave y arraigada desigualdad' (STC 59/2008, FJ 9; STC 81/2008, de 17 de julio, FJ 5)” (STC 127/2009, de 26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último, tampoco podemos compartir que la previsión normativa analizada desconozca el derecho a la presunción de inocencia (art. 24.2 CE) y el principio de culpabilidad, puesto que, frente a lo alegado en los Autos de promoción de estas cuestiones, el art. 148.4 CP no se sustenta en la existencia de una presunción legislativa de que en las agresiones del hombre hacia quien es o ha sido su mujer o su pareja femenina afectiva concurre una manifestación de discriminación, sino que, tal y como hemos señalado en relación con otros preceptos penales cuyo origen se encuentra en la Ley Orgánica 1/2004, de 28 de diciembre, “[l]o que hace el legislador, y lo justifica razonablemente, es apreciar el mayor desvalor y mayor gravedad propios de las conductas descritas” (SSTC 59/2008, de 14 de mayo, FJ 11; 81/2008, de 17 de julio, FJ 4; y 127/2009, de 26 de mayo, FJ 6).</w:t>
      </w:r>
    </w:p>
    <w:p w:rsidRPr="00C21FFE" w:rsidR="00F31FAF" w:rsidRDefault="00356547">
      <w:pPr>
        <w:rPr/>
      </w:pPr>
      <w:r w:rsidRPr="&lt;w:rPr xmlns:w=&quot;http://schemas.openxmlformats.org/wordprocessingml/2006/main&quot;&gt;&lt;w:lang w:val=&quot;es-ES_tradnl&quot; /&gt;&lt;/w:rPr&gt;">
        <w:rPr/>
        <w:t xml:space="preserve">De igual modo, tampoco cabe considerar que se castigue al concreto autor por hechos cometidos por otras personas, al modo de una culpa colectiva, ni tampoco cabe estimar la alegación, inserta en la duda sobre el principio de igualdad, relativa a que la medida penal cuestionada es propia de un “Derecho penal de autor”. Tal y como afirmamos en la STC 59/2008, de 14 de mayo, para rechazar idéntica alegación, “que en los casos cuestionados el legislador haya apreciado razonablemente un desvalor añadido, porque el autor inserta su conducta en una pauta cultural generadora de gravísimos daños a sus víctimas y porque dota así a su acción de una violencia mucho mayor que la que su acto objetivamente expresa, no comporta que se esté sancionado al sujeto activo de la conducta por las agresiones cometidas por otros cónyuges varones, sino por el especial desvalor de su propia y personal conducta: por la consciente inserción de aquélla en una concreta estructura social a la que, además, él mismo, y solo él, coadyuva con su violenta acción” (FJ 11).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núms. 2755-2007 y 7291-2008.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Javier Delgado Barrio respecto de la Sentencia de 22 de julio de 2010, dictada en las cuestiones de inconstitucionalidad acumuladas núms. 2755-2007 y 7291-2008 y al que se adhiere don Vicente Conde Martín de Hijas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indicada Sentencia reitera la doctrina establecida por este Tribunal a partir de la STC 59/2008, de 14 de mayo, dictada en la cuestión de inconstitucionalidad núm. 5939-2005, por lo que, puesto que mantengo mi discrepancia, me remito al Voto particular que formulé respecto de esta última.</w:t>
      </w:r>
    </w:p>
    <w:p w:rsidRPr="00C36767" w:rsidR="00F31FAF" w:rsidRDefault="00356547">
      <w:pPr>
        <w:rPr/>
      </w:pPr>
      <w:r w:rsidRPr="&lt;w:rPr xmlns:w=&quot;http://schemas.openxmlformats.org/wordprocessingml/2006/main&quot;&gt;&lt;w:lang w:val=&quot;es-ES_tradnl&quot; /&gt;&lt;/w:rPr&gt;">
        <w:rPr/>
        <w:t xml:space="preserve">Y en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veintidós de julio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Jorge Rodríguez-Zapata Pérez a la Sentencia del Pleno de 22 de julio de 2010 que resuelve las cuestiones de inconstitucionalidad acumuladas núms. 2755-2007 y 7291-2008, sobre el art. 148.4 del Código penal, en la redacción dada por la Ley Orgánica 1/2004, de 28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con la Sentencia aprobada por el Pleno, en la medida en que aplica la doctrina fijada en las SSTC 59/2008, de 14 de mayo; 45/2009, de 19 de febrero; y 127/2009, de 26 de mayo, a las que formulé Voto particular (“Boletines Oficiales del Estado” de 4 de junio de 2008, 14 de marzo de 2009 y 20 de junio de 2009).</w:t>
      </w:r>
    </w:p>
    <w:p w:rsidRPr="00C36767" w:rsidR="00F31FAF" w:rsidRDefault="00356547">
      <w:pPr>
        <w:rPr/>
      </w:pPr>
      <w:r w:rsidRPr="&lt;w:rPr xmlns:w=&quot;http://schemas.openxmlformats.org/wordprocessingml/2006/main&quot;&gt;&lt;w:lang w:val=&quot;es-ES_tradnl&quot; /&gt;&lt;/w:rPr&gt;">
        <w:rPr/>
        <w:t xml:space="preserve">Sostuve entonces y reitero ahora que nuestra cultura jurídica se asienta en buena medida en principios forjados por la Revolución francesa. El art. 1 de la Declaración de derechos del hombre y del ciudadano de 26 de agosto de 1789 proclama que “Los hombres nacen y permanecen libres e iguales en derechos”; su art. 6 declara que “La ley es la expresión de la voluntad general … Debe ser igual para todos, tanto cuando proteja como cuando castigue. Todos los ciudadanos son iguales ante sus ojos”; y su art. 9 añade, en fin, que “todo hombre se presume inocente mientras no sea declarado culpable”.</w:t>
      </w:r>
    </w:p>
    <w:p w:rsidRPr="00C36767" w:rsidR="00F31FAF" w:rsidRDefault="00356547">
      <w:pPr>
        <w:rPr/>
      </w:pPr>
      <w:r w:rsidRPr="&lt;w:rPr xmlns:w=&quot;http://schemas.openxmlformats.org/wordprocessingml/2006/main&quot;&gt;&lt;w:lang w:val=&quot;es-ES_tradnl&quot; /&gt;&lt;/w:rPr&gt;">
        <w:rPr/>
        <w:t xml:space="preserve">Estos principios son reconocibles en la Constitución española, cuyo art. 10.1 destaca la dignidad de la persona como fundamento de nuestro sistema constitucional; el art. 14 consagra el principio/derecho de igualdad; y el art. 24.2 reconoce el derecho a la presunción de inocencia.</w:t>
      </w:r>
    </w:p>
    <w:p w:rsidRPr="00C36767" w:rsidR="00F31FAF" w:rsidRDefault="00356547">
      <w:pPr>
        <w:rPr/>
      </w:pPr>
      <w:r w:rsidRPr="&lt;w:rPr xmlns:w=&quot;http://schemas.openxmlformats.org/wordprocessingml/2006/main&quot;&gt;&lt;w:lang w:val=&quot;es-ES_tradnl&quot; /&gt;&lt;/w:rPr&gt;">
        <w:rPr/>
        <w:t xml:space="preserve">¿Respeta estos principios el art. 148.4 del Código penal?. La posición que expreso en el presente Voto particular exige diferenciar tres niveles de enjuiciamiento, referidos a la compatibilidad de la Constitución con una sanción agravada de la violencia de género, la constitucionalidad de la concreta fórmula empleada por el legislador en el art. 148.4 CP y los fundamentos que acoge la Sentencia para declarar la constitucionalidad del precepto cuestionado.</w:t>
      </w:r>
    </w:p>
    <w:p w:rsidRPr="00C36767" w:rsidR="00F31FAF" w:rsidRDefault="00356547">
      <w:pPr>
        <w:rPr/>
      </w:pPr>
      <w:r w:rsidRPr="&lt;w:rPr xmlns:w=&quot;http://schemas.openxmlformats.org/wordprocessingml/2006/main&quot;&gt;&lt;w:lang w:val=&quot;es-ES_tradnl&quot; /&gt;&lt;/w:rPr&gt;">
        <w:rPr/>
        <w:t xml:space="preserve">1. Constitucionalidad de la punición agravada de la violencia de género.</w:t>
      </w:r>
    </w:p>
    <w:p w:rsidRPr="00C36767" w:rsidR="00F31FAF" w:rsidRDefault="00356547">
      <w:pPr>
        <w:rPr/>
      </w:pPr>
      <w:r w:rsidRPr="&lt;w:rPr xmlns:w=&quot;http://schemas.openxmlformats.org/wordprocessingml/2006/main&quot;&gt;&lt;w:lang w:val=&quot;es-ES_tradnl&quot; /&gt;&lt;/w:rPr&gt;">
        <w:rPr/>
        <w:t xml:space="preserve">No admite discusión la existencia de una forma específica de violencia que viene denominándose violencia de género, así como tampoco el que la sociedad se muestra justamente indignada y alarmada ante la constante sucesión de actos violentos protagonizados por quienes actúan creyéndose con derecho a disponer de la vida de su pareja. Ello demanda un tratamiento penal específico, cauces procesales ágiles y medidas cautelares eficaces. Más aún, es necesario transmitir a las víctimas de esta violencia que, todos en general y las instituciones en particular, estamos comprometidos en erradicarla.</w:t>
      </w:r>
    </w:p>
    <w:p w:rsidRPr="00C36767" w:rsidR="00F31FAF" w:rsidRDefault="00356547">
      <w:pPr>
        <w:rPr/>
      </w:pPr>
      <w:r w:rsidRPr="&lt;w:rPr xmlns:w=&quot;http://schemas.openxmlformats.org/wordprocessingml/2006/main&quot;&gt;&lt;w:lang w:val=&quot;es-ES_tradnl&quot; /&gt;&lt;/w:rPr&gt;">
        <w:rPr/>
        <w:t xml:space="preserve">En las dos últimas décadas el legislador español ha venido aprobando diversas medidas penales con el propósito de prevenir y sancionar esta modalidad de violencia y, a mi juicio, no se incurre en inconstitucionalidad por incorporar una penalidad agravada para combatirla, porque lo relevante no son las concretas consecuencias físicas de la agresión sino su inserción en un proceso que provoca la subordinación de la mujer, la desestabilización de la personalidad y del equilibrio psíquico de la víctima, extendiendo sus efectos sobre el desarrollo integral de los hijos menores que puedan convivir con la mujer maltratada. Por tanto, sostengo la constitucionalidad de las medidas penales que proporcionen un tratamiento diferenciado y agravado de la violencia de género.</w:t>
      </w:r>
    </w:p>
    <w:p w:rsidRPr="00C36767" w:rsidR="00F31FAF" w:rsidRDefault="00356547">
      <w:pPr>
        <w:rPr/>
      </w:pPr>
      <w:r w:rsidRPr="&lt;w:rPr xmlns:w=&quot;http://schemas.openxmlformats.org/wordprocessingml/2006/main&quot;&gt;&lt;w:lang w:val=&quot;es-ES_tradnl&quot; /&gt;&lt;/w:rPr&gt;">
        <w:rPr/>
        <w:t xml:space="preserve">2. Problema de taxatividad que suscita la fórmula empleada por el legislador en el art. 148.4 CP.</w:t>
      </w:r>
    </w:p>
    <w:p w:rsidRPr="00C36767" w:rsidR="00F31FAF" w:rsidRDefault="00356547">
      <w:pPr>
        <w:rPr/>
      </w:pPr>
      <w:r w:rsidRPr="&lt;w:rPr xmlns:w=&quot;http://schemas.openxmlformats.org/wordprocessingml/2006/main&quot;&gt;&lt;w:lang w:val=&quot;es-ES_tradnl&quot; /&gt;&lt;/w:rPr&gt;">
        <w:rPr/>
        <w:t xml:space="preserve">La Ley Orgánica 1/2004, de 28 de diciembre, señala en su art. 1.1 que constituye su objeto actuar contra la violencia que, “como manifestación de la discriminación, la situación de desigualdad y las relaciones de poder de los hombres sobre las mujeres se ejerce sobre éstas por parte de quienes sean o hayan sido sus cónyuges o de quienes estén o hayan estado ligados a ellas por relaciones similares de afectividad, aun sin convivencia”.</w:t>
      </w:r>
    </w:p>
    <w:p w:rsidRPr="00C36767" w:rsidR="00F31FAF" w:rsidRDefault="00356547">
      <w:pPr>
        <w:rPr/>
      </w:pPr>
      <w:r w:rsidRPr="&lt;w:rPr xmlns:w=&quot;http://schemas.openxmlformats.org/wordprocessingml/2006/main&quot;&gt;&lt;w:lang w:val=&quot;es-ES_tradnl&quot; /&gt;&lt;/w:rPr&gt;">
        <w:rPr/>
        <w:t xml:space="preserve">Sin embargo, en el art. 148.4 CP ese elemento finalista no se ha incorporado al texto finalmente aprobado por el legislador -y los trabajos parlamentarios permiten entender que tal omisión ha sido deliberada- por lo que el precepto, aplicado en sus propios términos, sólo atiende al hecho objetivo de que se cause una lesión que menoscabe la integridad corporal o la salud física o mental y requiera objetivamente para su sanidad, además de una primera asistencia facultativa, tratamiento médico o quirúrgico, cualquiera que sea la causa y el contexto de dicha acción. Esta falta de identidad entre la redacción dada al precepto cuestionado y el propósito declarado por la Ley que lo introduce en el Código penal, genera una duda razonable acerca de cuál sea la conducta tipificada por el legislador, duda que ya por sí misma es incompatible con el imperativo de taxatividad -lex certa- que deriva del art.  25.1 CE, puesto que el principio de legalidad penal, cuando se proyecta sobre la función legislativa, obliga a configurar las leyes sancionadoras llevando a cabo el máximo esfuerzo posible para garantizar la seguridad jurídica, es decir, para que los ciudadanos puedan conocer de antemano el ámbito de lo prohibido y prever, así, las consecuencias de sus acciones (por todas, STC 283/2006, de 9 de octubre, FJ 5).</w:t>
      </w:r>
    </w:p>
    <w:p w:rsidRPr="00C36767" w:rsidR="00F31FAF" w:rsidRDefault="00356547">
      <w:pPr>
        <w:rPr/>
      </w:pPr>
      <w:r w:rsidRPr="&lt;w:rPr xmlns:w=&quot;http://schemas.openxmlformats.org/wordprocessingml/2006/main&quot;&gt;&lt;w:lang w:val=&quot;es-ES_tradnl&quot; /&gt;&lt;/w:rPr&gt;">
        <w:rPr/>
        <w:t xml:space="preserve">3. La interpretación del precepto que la Sentencia estima conforme con la Constitución.</w:t>
      </w:r>
    </w:p>
    <w:p w:rsidRPr="00C36767" w:rsidR="00F31FAF" w:rsidRDefault="00356547">
      <w:pPr>
        <w:rPr/>
      </w:pPr>
      <w:r w:rsidRPr="&lt;w:rPr xmlns:w=&quot;http://schemas.openxmlformats.org/wordprocessingml/2006/main&quot;&gt;&lt;w:lang w:val=&quot;es-ES_tradnl&quot; /&gt;&lt;/w:rPr&gt;">
        <w:rPr/>
        <w:t xml:space="preserve">Si nos adentramos en el verdadero sentido y alcance de la Ley Orgánica 1/2004, de 28 de diciembre, se advierte que lo que se pretende combatir a través de la tutela penal que dispensa es un tipo de comportamiento social identificado como machismo, cuando se manifiesta, en este caso, a través de una agresión. Si lo que hubiera que someter a comparación fueran las agresiones que hombre y mujer pueden realizarse recíprocamente, ciertamente habría que concluir que el art. 148.4 CP lesiona el art. 14 CE. Pero si se advierte que lo sancionado es el sexismo machista (cuando se traduce en la conducta agresiva) es cuando se comprende que estamos ante un delito especial que sólo puede ser cometido por el varón y del cual sólo puede ser víctima la mujer. En este sentido, no me parece que lesionara el principio de igualdad que el legislador configurase círculos concéntricos de protección (sexismo violento, intimidatorio o coactivo contra cualquier mujer, en el ámbito familiar o doméstico y contra la pareja) puesto que los efectos de la acción punible se prolongan e irradian con diferente intensidad en cada uno de estos ámbitos.</w:t>
      </w:r>
    </w:p>
    <w:p w:rsidRPr="00C36767" w:rsidR="00F31FAF" w:rsidRDefault="00356547">
      <w:pPr>
        <w:rPr/>
      </w:pPr>
      <w:r w:rsidRPr="&lt;w:rPr xmlns:w=&quot;http://schemas.openxmlformats.org/wordprocessingml/2006/main&quot;&gt;&lt;w:lang w:val=&quot;es-ES_tradnl&quot; /&gt;&lt;/w:rPr&gt;">
        <w:rPr/>
        <w:t xml:space="preserve">Sin embargo, lo que a mi juicio resulta incompatible con el derecho a la presunción de inocencia (art. 24.2 CE) es la presunción adversa de que toda agresión cometida por un varón contra su pareja o ex pareja sea siempre una manifestación de sexismo que deba poner en actuación la tutela penal reforzada del art. 148.4 CP.</w:t>
      </w:r>
    </w:p>
    <w:p w:rsidRPr="00C36767" w:rsidR="00F31FAF" w:rsidRDefault="00356547">
      <w:pPr>
        <w:rPr/>
      </w:pPr>
      <w:r w:rsidRPr="&lt;w:rPr xmlns:w=&quot;http://schemas.openxmlformats.org/wordprocessingml/2006/main&quot;&gt;&lt;w:lang w:val=&quot;es-ES_tradnl&quot; /&gt;&lt;/w:rPr&gt;">
        <w:rPr/>
        <w:t xml:space="preserve">Esta cuestión capital sólo obtiene una respuesta elusiva en la Sentencia, cual es entender que el legislador no presume un mayor desvalor en la conducta descrita de los varones sino que “lo que hace el legislador … es apreciar el mayor desvalor y mayor gravedad propios de las conductas descritas” (FJ 11). Obsérvese que, para la Sentencia, no es el Juez quien en cada caso debe apreciar el desvalor o constatar la lesividad de la conducta, sino que es el legislador quien lo ha hecho ya. Lo cierto es que una lectura atenta o repetida de la Sentencia pone de manifiesto que, desde la perspectiva de la misma, el art.  148.4 CP contiene una definición de violencia de género que parte de entender, como dato objetivo, que los actos violentos que ejerce el hombre sobre la mujer con ocasión de una relación afectiva de pareja constituyen siempre actos de poder y superioridad frente a ella, con independencia de cuál sea la motivación o la intencionalidad, porque lo relevante es que el autor inserta su conducta en una pauta cultural (FJ 11), lo que implica un especial desvalor de la acción, que justifica la punición agravada. En realidad, para la Sentencia, aunque formalmente lo niegue, el autor del referido delito debe ser sancionado con arreglo al plus de culpa derivado de la situación discriminatoria creada por las generaciones de varones que le precedieron, de cuyas consecuencias penales no puede desprenderse aun cuando la agresión cometida obedezca a motivos distintos o aunque su concreta relación de pareja no se ajuste al patrón sexista que se trata de erradicar.</w:t>
      </w:r>
    </w:p>
    <w:p w:rsidRPr="00C36767" w:rsidR="00F31FAF" w:rsidRDefault="00356547">
      <w:pPr>
        <w:rPr/>
      </w:pPr>
      <w:r w:rsidRPr="&lt;w:rPr xmlns:w=&quot;http://schemas.openxmlformats.org/wordprocessingml/2006/main&quot;&gt;&lt;w:lang w:val=&quot;es-ES_tradnl&quot; /&gt;&lt;/w:rPr&gt;">
        <w:rPr/>
        <w:t xml:space="preserve">A mi juicio, esta presunción es incompatible con los principios del Derecho penal moderno, que ha desarrollado criterios de atribución de responsabilidad “concretos”, por el hecho propio y no por hechos ajenos. Entiendo que el principio de culpabilidad resulta infringido cuando indiscriminadamente se aplica el referido art. 148.4 CP a acciones que tengan su origen en otras posibles causas y, lo que es más grave, sin que conlleve la necesidad de probar que se ha actuado abusando de esa situación de dominación.</w:t>
      </w:r>
    </w:p>
    <w:p w:rsidRPr="00C36767" w:rsidR="00F31FAF" w:rsidRDefault="00356547">
      <w:pPr>
        <w:rPr/>
      </w:pPr>
      <w:r w:rsidRPr="&lt;w:rPr xmlns:w=&quot;http://schemas.openxmlformats.org/wordprocessingml/2006/main&quot;&gt;&lt;w:lang w:val=&quot;es-ES_tradnl&quot; /&gt;&lt;/w:rPr&gt;">
        <w:rPr/>
        <w:t xml:space="preserve">4. La posición jurídica de la mujer como sujeto pasivo del delito tipificado en el art. 148.4 CP.</w:t>
      </w:r>
    </w:p>
    <w:p w:rsidRPr="00C36767" w:rsidR="00F31FAF" w:rsidRDefault="00356547">
      <w:pPr>
        <w:rPr/>
      </w:pPr>
      <w:r w:rsidRPr="&lt;w:rPr xmlns:w=&quot;http://schemas.openxmlformats.org/wordprocessingml/2006/main&quot;&gt;&lt;w:lang w:val=&quot;es-ES_tradnl&quot; /&gt;&lt;/w:rPr&gt;">
        <w:rPr/>
        <w:t xml:space="preserve">La Sentencia, quizá sin quererlo, se suma a un superado Derecho penal paternalista que promueve una concepción de la mujer como “sujeto vulnerable” que, por el solo hecho de iniciar una relación afectiva con un varón, incluso sin convivencia, se sitúa en una posición subordinada que requiere de una específica tutela penal, equiparada a la que el mismo art. 148.5 CP dispensa a la “persona especialmente vulnerable”. Este enfoque resulta inaceptable en la sociedad actual, que no admite el viejo rol de la mujer como “sexo débil” que históricamente le colocaba en una posición equivalente a la de los menores e incapaces, de quienes se presume una posición de debilidad sin posibilidad de prueba en contrario. Esta perspectiva resulta contraria al art. 10.1 de la Constitución, que consagra la dignidad de la persona como uno de los fundamentos de nuestro sistema constitucional y cuya noción se halla en la base del concepto de derechos fundamentales (STC 119/2001, de 24 de mayo, FJ 4), debiéndose recordar que la dignidad de la persona, que encabeza el título I de la Constitución, constituye un primer límite a la libertad del legislador (STC 236/2007, de 7 de noviembre, FJ 3).</w:t>
      </w:r>
    </w:p>
    <w:p w:rsidRPr="00C36767" w:rsidR="00F31FAF" w:rsidRDefault="00356547">
      <w:pPr>
        <w:rPr/>
      </w:pPr>
      <w:r w:rsidRPr="&lt;w:rPr xmlns:w=&quot;http://schemas.openxmlformats.org/wordprocessingml/2006/main&quot;&gt;&lt;w:lang w:val=&quot;es-ES_tradnl&quot; /&gt;&lt;/w:rPr&gt;">
        <w:rPr/>
        <w:t xml:space="preserve">No en vano todas las reformas penales realizadas desde la década de los años ochenta han procurado la apertura de los tipos penales a modalidades de comisión en las que el sexo de los sujetos no fuera relevante. Así, desde la reforma penal de la Ley Orgánica 8/1983, de 25 de junio, no existe la agravante de “desprecio de sexo”, justificándose su eliminación durante los debates parlamentarios de abril de 1983 en la necesidad de “acabar con el mito de la debilidad de la mujer” porque hombres y mujeres nacen y viven radicalmente iguales en derechos, como proclama el art. 14 de nuestra Constitución y, como creo, es norma esencial -diría que de “orden público”- en cualquier ámbito de nuestro ordenamiento jurídico. Al tiempo, resulta profundamente injusto considerar que todas las mujeres tienen el mismo riesgo de opresión, como si sólo el sexo incidiera en el origen del maltrato, cuando lo cierto es que las condiciones socio-económicas desempeñan un papel que la Sentencia silencia.</w:t>
      </w:r>
    </w:p>
    <w:p w:rsidRPr="00C36767" w:rsidR="00F31FAF" w:rsidRDefault="00356547">
      <w:pPr>
        <w:rPr/>
      </w:pPr>
      <w:r w:rsidRPr="&lt;w:rPr xmlns:w=&quot;http://schemas.openxmlformats.org/wordprocessingml/2006/main&quot;&gt;&lt;w:lang w:val=&quot;es-ES_tradnl&quot; /&gt;&lt;/w:rPr&gt;">
        <w:rPr/>
        <w:t xml:space="preserve">5. Expreso, por último, mi deseo de que estas sentencias no marquen el inicio en nuestro ordenamiento del cumplimiento del sueño de Mezger: dos Derechos penales; un Derecho penal para la generalidad, en el que, en esencia, seguirán vigentes los principios que han regido hasta ahora. Y, junto a él, un Derecho penal completamente diferente, para grupos especiales de determinadas personas.</w:t>
      </w:r>
    </w:p>
    <w:p w:rsidRPr="00C36767" w:rsidR="00F31FAF" w:rsidRDefault="00356547">
      <w:pPr>
        <w:rPr/>
      </w:pPr>
      <w:r w:rsidRPr="&lt;w:rPr xmlns:w=&quot;http://schemas.openxmlformats.org/wordprocessingml/2006/main&quot;&gt;&lt;w:lang w:val=&quot;es-ES_tradnl&quot; /&gt;&lt;/w:rPr&gt;">
        <w:rPr/>
        <w:t xml:space="preserve">Madrid, a veintidós de julio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Ramón Rodríguez Arribas, respecto a la Sentencia del Pleno de fecha 22 de Julio de 2010 dictada en las cuestiones de inconstitucionalidad núms. 2755- 2007 y 7291-2008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Único. Parto de la base de que la cuestión planteada ante este Tribunal por el Juzgado de lo Penal núm. 2 de Albacete, respecto al art. 148.4, del Código penal, por su posible contradicción con los arts.  1.1, 9, 10, 14, 17, 24.2 y 25.1 CE, en la redacción dada por la Ley 1/2004, de 28 de diciembre, de medidas de protección integral contra la violencia de género, está formulada con gran rigor jurídico y asentada en sólidos argumentos, hasta el punto de que si la interpretación del precepto, que se hace razonablemente en el correspondiente Auto, fuera la única posible, conduciría inexorablemente a la declaración de inconstitucionalidad; conclusión a la que también llega la Sentencia de la mayoría.</w:t>
      </w:r>
    </w:p>
    <w:p w:rsidRPr="00C36767" w:rsidR="00F31FAF" w:rsidRDefault="00356547">
      <w:pPr>
        <w:rPr/>
      </w:pPr>
      <w:r w:rsidRPr="&lt;w:rPr xmlns:w=&quot;http://schemas.openxmlformats.org/wordprocessingml/2006/main&quot;&gt;&lt;w:lang w:val=&quot;es-ES_tradnl&quot; /&gt;&lt;/w:rPr&gt;">
        <w:rPr/>
        <w:t xml:space="preserve">Discrepo abiertamente del Fallo de la Sentencia en cuanto a la desestimación de las cuestiones de inconstitucionalidad núms. 2755-2007 y 7291-2008, en sentido contrario, remitiéndome al Voto particular que formulé en la cuestión de inconstitucionalidad 5939-2005, concretamente en los ordinales 2 a 4.</w:t>
      </w:r>
    </w:p>
    <w:p w:rsidRPr="00C36767" w:rsidR="00F31FAF" w:rsidRDefault="00356547">
      <w:pPr>
        <w:rPr/>
      </w:pPr>
      <w:r w:rsidRPr="&lt;w:rPr xmlns:w=&quot;http://schemas.openxmlformats.org/wordprocessingml/2006/main&quot;&gt;&lt;w:lang w:val=&quot;es-ES_tradnl&quot; /&gt;&lt;/w:rPr&gt;">
        <w:rPr/>
        <w:t xml:space="preserve">Madrid, a veintidós de julio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