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6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Eugeni Gay Montalvo, Presidente, don Francisco José Hernando Santiago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10970-2006, promovido por don José Luis Peña Domingo y don Juan José Moreno Alonso, representados por el Procurador de los Tribunales don Luis José García Barrenechea y asistidos por el Abogado don Ángel Galindo Álvarez, contra la Sentencia de 2 de noviembre de 2006 de la Sección Octava de la Sala de lo Contencioso-Administrativo del Tribunal Superior de Justicia de Madrid.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José Hernando Santiago,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5 de diciembre de 2006, don Luis José García Barrenechea, Procurador de los Tribunales, en nombre y representación de don José Luis Peña Domingo y don Juan José Moreno Alonso,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su sesión plenaria del 27 de septiembre de 2005 se dio cuenta de un acuerdo adoptado por los concejales del Grupo Municipal Popular -excluidos los señores Peña y Moreno- por el que expulsaban de dicho grupo político a los recurrentes en amparo y por el que, en consecuencia, su composición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un escrito por el que manifestaban su pretensión de constituirse en grupo mixto, designando portavoz al concejal señor Moreno y suplente al concejal señor Peña, y solicitando que se diese cuenta de ello al Pleno a efectos del cumplimiento de los requisitos necesarios para entender constituido el grupo mixto, constando en el acta de la sesión plenaria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la circular núm. 1/2005, de fecha 7 de octubre de 2005, en la que se comunicaba que, habiendo dejado de pertenecer al Grupo Municipal Popular los concejales señores Peña y Moreno, los mismos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misma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asuntos económicos del Ayuntamiento convocó a los concejales señores Peña y Moreno a la sesión ordinaria a celebrar el día 18 de octubre de 2005,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en la sesión celebrada el 18 de octubre de 2005, por presunta vulneración de los derechos fundamentales a acceder a los cargos públicos y participar en los asuntos públicos en condiciones de igualdad (art. 23 CE). Los recurrentes rechazaban su calificación como concejales no adscritos y sostenían su derecho a estarlo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estimado por Sentencia de 16 de junio de 2006 del Juzgado de lo Contencioso-Administrativo núm. 4 de Madrid (procedimiento de protección de derechos fundamentales núm. 4-2005). Con sustento en el art. 73.3 de la Ley 7/1985, de 2 de abril, reguladora de las bases de régimen local, en la redacción dada por la Ley 57/2003, de 16 de diciembre (en adelante, LBRL) y en el art. 32 de la Ley 2/2003, de 11 de marzo, de Administración local de la Comunidad de Madrid, la Sentencia declara no ser conforme a Derecho la convocatoria y celebración de la sesión de 18 de octubre de 2005 de la comisión informativa de asuntos económicos del Ayuntamiento, la cual anula, al igual que los dictámenes adoptados en la misma y los acuerdos del Pleno y de la Junta de gobierno local que trajeran causa de los acuerdos dictaminados por dicha comisión en la referida sesión. </w:t>
      </w:r>
    </w:p>
    <w:p w:rsidRPr="00C21FFE" w:rsidR="00F31FAF" w:rsidRDefault="00356547">
      <w:pPr>
        <w:rPr/>
      </w:pPr>
      <w:r w:rsidRPr="&lt;w:rPr xmlns:w=&quot;http://schemas.openxmlformats.org/wordprocessingml/2006/main&quot;&gt;&lt;w:lang w:val=&quot;es-ES_tradnl&quot; /&gt;&lt;/w:rPr&gt;">
        <w:rPr/>
        <w:t xml:space="preserve">f) Contra esta Sentencia interpusieron recurso de apelación el Ministerio Fiscal y la representación procesal del Ayuntamiento de Majadahonda, que fueron estimados por Sentencia de 2 de noviembre de 2006 de la Sección Octava de la Sala de lo Contencioso-Administrativo del Tribunal Superior de Justicia de Madrid (recurso de apelación núm. 437-2006).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 Sentencia impugnada realiza una interpretación del art. 73.3 LBRL contraria a su literalidad y finalidad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4 de Madrid a fin de que en el plazo de diez días remitieran certificación o copia adverada de las actuaciones respectivas, correspondientes al recurso de apelación núm. 437-2006 y al procedimiento de protección de derechos fundamentales núm. 4-2005,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22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25 de enero de 2011 el Secretario de Justicia de la Sala Segunda de este Tribunal acordó tener por personado y parte al mencionado Procurador de los Tribunales, en nombre y representación del Ayuntamiento de Majadahonda; así como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amparo presentó su escrito de alegaciones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queden en situación de concejales no adscritos y no tengan,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asuntos económicos del Ayuntamiento que se celebró el 18 de octubre de 2005,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Ayuntamiento de Majadahonda, formuló alegaciones mediante escrito registrado en este Tribunal el 25 de febrero de 2011. Tras resumir los antecedentes del asunto y con cita de doctrina constitucional sobre los derechos fundamentales garantizados por el art. 23 CE, particularmente la STC 169/2009, de 9 de julio, sostiene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que se celebró el 18 de octubre de 2005.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asuntos económicos,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el Ayuntamiento de Majadahonda sostiene que la queja referida a la pretendida lesión del derecho a la tutela judicial efectiva (art. 24.1 CE) también debe ser rechazada porque la Sentencia impugnada se encuentra razonable y suficientemente fundada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13 de abril de 2011. Tras resumir los antecedentes del caso, el Fiscal considera que, a la vista de la reciente STC 20/2011, de 14 de marzo, procede otorgar el amparo a los demandantes por vulneración del art. 23 CE, exclusivamente en cuanto a la convocatoria a los mismos a la comisión informativa de asuntos económicos celebrada el 18 de octubre de 2005, declarando su nulidad, así como la de la Sentencia de 30 de enero de 2007 de la Sección Octava de la Sala de lo Contencioso-Administrativo del Tribunal Superior de Justicia de Madrid, en lo que respecta a la privación a los recurrentes del derecho a votar en la comisión informativa, y, por tanto, también la nulidad de la Sentencia de 16 de junio de 2006 del Juzgado de lo Contencioso-Administrativo núm. 4 de Madrid, en la medida en que su fundamentación jurídica se aparta de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mayo de 2011, la Sala Segunda acordó deferir la resolución del presente recurso de amparo a la Sección Tercera, de acuerdo con lo previsto en el art. 52.2 de la Ley Orgánica del Tribunal Constitucional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junio de 2011 se señaló para deliberación y votación de la presente Sentencia el día 6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tiene por objeto determinar si la decisión del Presidente de la comisión informativa de asuntos económicos del Ayuntamiento de Majadahonda de convocar a los recurrentes a la sesión ordinaria de dicha comisión que se celebró el 18 de octubre de 2005, en calidad de concejales no adscritos, con derecho a intervenir haciendo uso de la palabra pero sin voto,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Por el contrario, la también alegada lesión del derecho a la tutela judicial efectiva (art. 24.1 CE) carece de sustantividad propia, porque con esta invocación los recurrentes se limitan en realidad a denunciar que la Sentencia recurrida, al validar la actuación municipal a la que se vincula directamente la vulneración de los derechos de participación política que garantiza el art. 23 CE, no les ha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efecto, en nuestra STC 20/2011, de 14 de marzo, con apoyo en la doctrina sentada en la STC 169/2009, de 9 de julio, este Tribunal otorgó el amparo a los demandantes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(FJ 4). Pero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así como de la Sentencia recaída en vía contencioso-administrativa que lo confirma, sin que proceda adoptar en el fallo de esta Sentencia una medida destinada al pleno restablecimiento del derecho vulnerado, toda vez que en la fecha en que la pronunciamos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Declarar vulnerado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Restablecerlos en su derecho y, a tal fin, anular la convocatoria a la sesión ordinaria de la comisión informativa de asuntos económicos del Ayuntamiento de Majadahonda que se celebró el 18 de octubre de 2005, así como la Sentencia de 2 de noviembre de 2006 de la Sección Octava de la Sala de lo Contencioso- Administrativo del Tribunal Superior de Justicia de Madrid recaída en el recurso de apelación núm. 437-2006,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