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29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595/85, promovido por don Inocencio Soto Rodríguez, representado por el Procurador don Jesús Verdasco Triguero y defendido por el Letrado don Fernando Gómez de Liaño, contra Auto de la Sala Primera del Tribunal Supremo, que inadmite recurso de casación interpuesto contra Sentencia de la Audiencia Territorial de Valladolid, y en el que han comparecido el Ministerio Fiscal, así como doña Inés Llaneza Inza, doña Ana Llaneza Inza, asistida de su esposo, don Ramón Martín Aguilar, y doña Joaquina Llaneza Inza, asistida de su esposo, don Adelino Alvarez Fuente, representadas por el Procurador don José Granados Weil,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donde tuvo entrada el 21 de junio de 1985, don Jesús Verdasco Triguero, Procurador de los Tribunales, interpuso recurso de amparo constitucional, en nombre y representación de don Inocencio Soto Rodríguez, contra Auto de la Sala Primera del Tribunal Supremo de 16 de mayo de 1985, notificado el día 30 siguiente, en el que se declaró no haber lugar a admitir el recurso de casación interpuesto por el hoy recurrente de amparo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solicitante de amparo fue demandado, junto con sus hermanos, en autos de juicio de mayor cuantía, núm. 644/79, del Juzgado de Primera Instancia núm. 2 de León, seguidos a instancia de doña Joaquina Llaneza Inza, recurriéndose la Sentencia recaída en la primera instancia ante la Audiencia Territorial de Valladolid, que dictó Sentencia el 6 de julio de 1984. Se preparó recurso de casación frente a la Sentencia de la Audiencia dentro del referido mes de julio de 1984. El recurso se formalizó después del 1 de septiembre del citado año, cuando ya había entrado en vigor la reforma introducida en la Ley de Enjuiciamiento civil por la Ley 34/1984, de 6 de agosto, y de acuerdo con la normativa de la reforma citada. </w:t>
      </w:r>
    </w:p>
    <w:p w:rsidRPr="00C21FFE" w:rsidR="00F31FAF" w:rsidRDefault="00356547">
      <w:pPr>
        <w:rPr/>
      </w:pPr>
      <w:r w:rsidRPr="&lt;w:rPr xmlns:w=&quot;http://schemas.openxmlformats.org/wordprocessingml/2006/main&quot;&gt;&lt;w:lang w:val=&quot;es-ES_tradnl&quot; /&gt;&lt;/w:rPr&gt;">
        <w:rPr/>
        <w:t xml:space="preserve">B) La Sala Primera del Tribunal Supremo, por Auto de 16 de mayo de 1985, declaró no haber lugar a admitir el recurso de casación por entender que debía haberse interpuesto y sustanciado conforme a la normativa anterior y señalando además que en el supuesto de que se le quisiera aplicar la legislación reformada no sería admisible toda vez que la cuantía del pleito, que es de 600.000 pesetas, resulta inferior a los 3.000.000 de pesetas que establece la Ley reformada como límite cuantitativo mínimo para tener acceso a la casación, por lo que el recurso tampoco podría admitirse de seguirse la tesis de los recurrentes sobre la normativa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se centran en que se ha vulnerado el artículo 24 de la Constitución, que reconoce el derecho a la tutela efectiva de Jueces y Tribunales sin que en ningún caso pueda producirse indefensión, dado que el recurso de casación ha sido negado a los recurrentes de forma improcedente, pues según señala el art. 1.687 de la Ley de Enjuiciamiento Civil, en su nueva redacción, las Sentencias definitivas pronunciadas por las Audiencias en los juicios declarativos ordinarios de mayor cuantía son susceptibles de recurso de casación en todo caso. Por ello, la consideración relativa a la cuantía que recoge el considerando segundo del Auto de inadmisión del Tribunal Supremo no es correcta ya que la referencia a los 3.000.000 de pesetas de cuantía la hace exclusivamente respecto de los juicios de menor cuantía y como, respecto de los de mayor cuantía, no se efectúa ninguna apreciación ni aclaración, donde la Ley no distingue, el intérprete nunca debe distinguir, según un elemental principio hermenéutico. Además, en la fecha en que se dictó la Sentencia por la Audiencia Territorial de 6 de julio de 1984 y se preparó el recurso, el solicitante de amparo ya tenía adquirido el derecho a recurrir en casación y una Ley posterior no puede privarle de tal derecho por aplicación de los principios más elementales de derecho intertemporal. </w:t>
      </w:r>
    </w:p>
    <w:p w:rsidRPr="00C21FFE" w:rsidR="00F31FAF" w:rsidRDefault="00356547">
      <w:pPr>
        <w:rPr/>
      </w:pPr>
      <w:r w:rsidRPr="&lt;w:rPr xmlns:w=&quot;http://schemas.openxmlformats.org/wordprocessingml/2006/main&quot;&gt;&lt;w:lang w:val=&quot;es-ES_tradnl&quot; /&gt;&lt;/w:rPr&gt;">
        <w:rPr/>
        <w:t xml:space="preserve">Por otra parte, la Disposición transitoria segunda de la Ley 34/1984, de 6 de agosto determina que, terminada la instancia, los recursos que se interpongan se sustanciar conforme a las modificaciones introducidas por la nueva Ley. Como en la fecha de interposición del recurso. después de septiembre de 1984, y concretamente el 12 de noviembre de 1984, ya había entrado en vigor dicha Ley, la interposición del recurso se acomodo a la Ley nueva como a juicio del recurrente exige la Disposición transitoria segunda de la misma. </w:t>
      </w:r>
    </w:p>
    <w:p w:rsidRPr="00C21FFE" w:rsidR="00F31FAF" w:rsidRDefault="00356547">
      <w:pPr>
        <w:rPr/>
      </w:pPr>
      <w:r w:rsidRPr="&lt;w:rPr xmlns:w=&quot;http://schemas.openxmlformats.org/wordprocessingml/2006/main&quot;&gt;&lt;w:lang w:val=&quot;es-ES_tradnl&quot; /&gt;&lt;/w:rPr&gt;">
        <w:rPr/>
        <w:t xml:space="preserve">Por ello, solicita de este Tribunal que, previa declaración de nulidad del Auto impugnado, reconozca el derecho del recurrente a una tutela judicial efectiva, ordenando que por la Sala Primera del Tribunal Supremo se admita a trámite el recurso de casación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1985, la Sección Cuarta de este Tribunal acordó conceder un plazo de veinte días al recurrente y al Ministerio Fiscal para que realizasen alegaciones sobre la posible concurrencia de la causa de inadmisión del recurso que regula el art. 50.2 b) de la Ley Orgánica del Tribunal Constitucional, por cuanto la demanda pudiera carecer de contenido que justifique una decisión por parte de este Tribunal. </w:t>
      </w:r>
    </w:p>
    <w:p w:rsidRPr="00C21FFE" w:rsidR="00F31FAF" w:rsidRDefault="00356547">
      <w:pPr>
        <w:rPr/>
      </w:pPr>
      <w:r w:rsidRPr="&lt;w:rPr xmlns:w=&quot;http://schemas.openxmlformats.org/wordprocessingml/2006/main&quot;&gt;&lt;w:lang w:val=&quot;es-ES_tradnl&quot; /&gt;&lt;/w:rPr&gt;">
        <w:rPr/>
        <w:t xml:space="preserve">Tras oír a ambas partes, que manifiestan su desacuerdo sobre la existencia de la señalada causa de inadmisión, la Sección acordó, con fecha 23 de octubre de 1985, admitir a trámite la demanda de amparo y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José Granados Weil, en nombre y representación de doña Inés, doña Ana y doña Joaquina Inza, como parte recurrida, la Sección acordó, por providencia de 28 de enero de 1986, dar vista de aquellas actuaciones a las partes personadas y al Ministerio Fiscal, por un plazo común de veinte días,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su escrito, de fecha 6 de febrero de 1986, el recurrente se ratifica en las alegaciones y pedimentos de la demanda, insistiendo en que no cabe confundir la «preparación» del recurso de casación, que es un trámite carente de contenido material, y la «interposición» del mismo, que es el acto de formalización auténtica o iniciación del recurso, por lo que, conforme a la citada Disposición transitoria segunda de la Ley de 6 de agosto de 1984, correspondía aplicar, como hizo el recurrente, la nueva normativa, ya vigente en la fecha de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 d) .Además, el Auto impugnado afirma que, de seguirse la tesis del recurrente, es decir, la aplicación de la Ley de 6 de agosto de 1984, procedería también la inadmisión del recurso de casación por razón de la cuantía del litigio, sin que tal limitación legal, derivada de aquella Ley de reforma, infrinja tampoco el derecho a la tutela judicial efectiva, pues el legislador es libre de organizar el recurso de casación, en materia civil, en su caso limitando el acceso al mismo por razones organizativas. En conclusión, cualquiera de las dos soluciones que se adopten llevan al mismo resultado de inadmisión y lo que no se puede pretender es la aplicación de la normativa derogada y de la nueva al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las codemandadas, mediante escrito presentado el 14 de febrero de 1986, manifiesta estar conforme con el contenido del Auto impugnado, pues la verdadera interposición de un recurso de casación se produce en el momento de la llamada «preparación», por lo que la inadmisión del que formalizó el ahora demandante de amparo se debe a su propia falta de diligencia procesal o a su actuación errónea, de donde se sigue que la indefensión que alega resulta irrelevante a efectos constitucionales. Y no es posible relajar excesivamente las normas procesales postulando una permisible subsanación de defectos procedimentales, pues, según la jurisprudencia del Tribunal constitucional, la subsanación de tales defectos sólo sería posible cuando por su naturaleza sea susceptible de serlo, lo que no sucede en el presente caso. En consecuencia, solicita dicha parte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abril de 1986, la Sección Primera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el Auto de la Sala Primera del Tribunal Supremo recurrido produjo la indefensión del solicitante de amparo, en infracción del derecho fundamental que le reconoce el artículo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en grado de apelación, por la Audiencia Territorial de Valladolid en juicio declarativo ordinario de mayor cuantía, susceptible, por tanto, de ser impugnada en casación, con independencia de la cuantía del pleito, de acuerdo con el artículo 1.689, 1.°, del texto de la Ley de Enjuiciamiento Civil anterior a la última reforma y que el Tribunal Supremo consideró aplicable. En consecuencia, la posible inadmisión del recurso de casación por razón de su cuantía no entra en juego en este caso, puesto que si bien este criterio sería decisivo de aplicarse la nueva regulación, ya que la cuantía de la litis está por debajo del tope introducido en ella por el legislador, fue el propio Tribunal Supremo en el Auto impugnado quien declaró aplicable a este caso la regulación anterior de la casación civil y en ella, como es notorio, no existía, como excluyente de la admisión en los juicios de mayor cuantía, un tope determinado. El recurso se fundó en seis motivos, expuestos separadamente: El primero de ellos, al amparo del art. 1.692, 3.°, de la Ley de Enjuiciamiento Civil actualmente en vigor, por infracción de las normas reguladoras de la Sentencia, al no haberse decidido en ella sobre la excepción perentoria de prescripción alegada, contra lo dispuesto en el artículo 359 de la propia Ley procesal; los tres siguientes motivos, al amparo del núm. 5 del art. 1.692 de la Ley de Enjuiciamiento Civil, por infracción de los arts. 38.1 y 2 de la Ley Hipotecaria y 1.957 del Código Civil que, según el recurrente, desconoce o no aplica la Sentencia recurrida: el quinto motivo, por infracción de la jurisprudencia aplicable sobre acción declarativa y reivindicatoria, citándose al respecto varias Sentencias de la propia Sala del Tribunal Supremo; y el último, al amparo del artículo 1.692, 4.°, de la Ley de Enjuiciamiento Civil, por error en la apreciación en la prueba basado en datos documentales. Por su parte, el Auto ahora recurrido declara la inadmisión del recurso de casación formulado «al incidir en la causa prevista en el número cuarto del art. 1.729 de la Ley procesal vigente al tiempo de su iniciación, dado que todos los motivos se articulan con apoyos en la nueva reforma procesal producida por la Ley de 6 de agosto de 1984». Pero, con independencia de que pudieran existir otras causas de inadmisión no mencionadas en el Auto contra el que se dirige el presente recurso de amparo y relativas a alguno o algunos de los motivos del recurso, sí se tiene en cuenta, por un lado, que el concepto en que se estiman  infringidas las normas legales y la doctrina jurisprudencial que se citan con toda precisión y claridad, como exige el mencionado art. 1.729, 4.°, aún no señalado en el encabezamiento de los correspondientes motivos de casación, como también impone dicho precepto, es fácilmente deducible de la fundamentación de dichos motivos, y que este error formal del recurrente, al igual que la incorrecta cita de los apartados del art. 1.692 de la Ley de Enjuiciamiento Civil en el que el recurso se funda, tiene su origen en las dificultades de interpretación de las Disposiciones transitorias de la Ley 34/1984, así como que no puede estimarse que estas diferencias indujeran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identificación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Inocencio Soto Rodríguez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16 de mayo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1.591/84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