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43</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8 de octubre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5 de agosto de 1980, don Ignacio de Torres- Solanot y García de Bustelo formula recurso de amparo contra el Auto de ejecución de Sentencia eclesiástica de separación dictado por el Juzgado de Primera Instancia núm. 11 de los de Madrid, de fecha de 5 de febrero de 1980 (procedimiento núm. 1304/79).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septiembre de 1980 se acordó otorgar un plazo común de diez días para alegaciones al Ministerio Fiscal y al recurrent e, el cual podría subsanar dentro de dicho plazo el motivo de inadmisión consistente en no justificar haber agotado los recursos utilizables, puest o que no acreditaba haber interpuesto recurso de apelación contra el Auto de 5 de febrero de 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formula escrito de alegaciones en el sentido de que procede dictar Auto mediante el cual se acuerde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solicitante del amparo al evacuar el trámite concedido sostiene que el Auto de 5 de febrero de 1980 es firme y definitivo y no cupo apelación contra él conforme al artículo 956 de la Ley de Enjuiciamiento Civil. Por lo que, habiéndose agotado los recursos utilizables contra el mismo por la vía judicial, no se incurre en el supuesto de inadmisión del art. 50.1 b) e n relación con el 44.1 a)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La posición del solicitante del amparo se fundamenta en las razones siguientes: El Estado español y la Santa Sede son personas soberanas de derecho público cuyas relaciones están reguladas por el Derecho de Gentes. Lo s convenios suscritos entre ambas partes tienen carácter de tratados internacionales (bajo la denominación tradicional de «Concordato», que no afecta a su naturaleza) y, por tanto, para que tengan fuerza de obligar en territorio español han de cumplir con lo prescrito en la Constitución en su Título III, Capítulo Tercero, arts. 93 y sgs. El Convenio, Tratado o Concordato vigente (ya que cumplió los requisitos anteriormente citados) regula ciertas materias referentes a separación y anulación de matrimonio, pero no todas. Entre estas últimas se sitúa la apelación contra los autos de ejecución; por ello en esta materia es de aplicar el régimen común, es decir, lo dispuesto en la Ley de Enjuiciamiento Civil en su Libro II, Título VIII («de las Sentencias dictadas por Tribunales Extranjeros»), arts. 951 y siguientes y, en concreto, lo establecido en el art. 956, que establece que «Contra este Auto (de ejecución) no habrá ulterior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determinar si procede admitir el recurso de amparo formulado, para lo cual ha de decidirse acerca de la existencia del motivo de inadmisión consistente en no justificar el haber agotado todos los recursos utilizables dentro de la vía judicial, de acuerdo con los arts. 50.1 b) y 44.1 a)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sostiene haber agotado todos los recursos utilizable s dentro de la vía judicial, por entender de aplicación lo dispuesto en el art.  9 56 de la Ley de Enjuiciamiento Civil respecto a la ejecución en España de Sentencias firmes pronunciadas en países extranjeros, que establece que cont ra el Auto del Tribunal Supremo no habrá ulterior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Desde la perspectiva del procedimiento que es el tema planteado, es decir, independientemente de que la Sentencia eclesiástica pueda considerarse extranjera o no, es lo cierto que el Auto no fue dictado por la Sala Primera del Tribunal Supremo, sino por un Juez de Primera Instancia, por lo que es de aplicación lo previsto en la Sección Primera del Título IX de la Ley de</w:t>
      </w:r>
    </w:p>
    <w:p w:rsidRPr="00C21FFE" w:rsidR="00AD51A7" w:rsidRDefault="008777C4">
      <w:pPr>
        <w:rPr/>
      </w:pPr>
      <w:r w:rsidRPr="&lt;w:rPr xmlns:w=&quot;http://schemas.openxmlformats.org/wordprocessingml/2006/main&quot;&gt;&lt;w:lang w:val=&quot;es-ES_tradnl&quot; /&gt;&lt;/w:rPr&gt;">
        <w:rPr/>
        <w:t xml:space="preserve">Enjuiciamiento Civil relativa a los recursos contra las resoluciones d e los Jueces de Primera Instancia, y en particular sus arts. 377 y 382 que establecen la procedencia del recurso contra los Autos dictados por los mismos en todo caso, recurso que es de apelación cuando el Auto viene a resolver incidentes.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afirmación anterior no queda desvirtuada en base a lo dispues to por el art. 956 de la Ley de Enjuiciamiento Civil, que sólo por analogía podría , hipotéticamente, ser aplicado al supuesto que se contempla.  Analogía q ue, como es obvio, no puede invocarse, dada la existencia de una regulación específicamente aplicable a los Autos dictados por los Jueces de Prime 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Resulta así que el Auto del Juzgado de Primera Instancia era recurrible en apelación y no fue recurrido por el solicitante del amparo, por l o que el recurso no cumple el requisito establecido por el art.  44.1 a) de la Ley Orgánica del Tribunal Constitucional consistente en no haber agotado todos los recursos utilizables dentro de la vía judicial. Requisito que al no haberse cumplido, tampoco puede acreditarse, por lo que concurre además la causa de inadmisión establecida en el art.  50.1 b), en conexión con el 49.2 b), de la propia Ley, al no ir acompañada la demanda de la copia, traslado o certificación de la resolución que haya agotado todos los recursos utilizables en la vía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acuerda:</w:t>
      </w:r>
    </w:p>
    <w:p w:rsidRPr="" w:rsidR="00AD51A7" w:rsidRDefault="008777C4">
      <w:pPr>
        <w:rPr/>
      </w:pPr>
      <w:r w:rsidRPr="&lt;w:rPr xmlns:w=&quot;http://schemas.openxmlformats.org/wordprocessingml/2006/main&quot;&gt;&lt;w:szCs w:val=&quot;24&quot; /&gt;&lt;/w:rPr&gt;">
        <w:rPr/>
        <w:t xml:space="preserve">Declarar inadmisible el recurso interpuesto por don Ignacio de Torres-Solanot y García de Bustelo contra el Auto de ejecución de se ntencia eclesiástica de separación dictado por el Juzgado de Primera Instancia núm. 11 de los de Madrid, de fecha 5 de</w:t>
      </w:r>
    </w:p>
    <w:p w:rsidRPr="" w:rsidR="00AD51A7" w:rsidRDefault="008777C4">
      <w:pPr>
        <w:rPr/>
      </w:pPr>
      <w:r w:rsidRPr="&lt;w:rPr xmlns:w=&quot;http://schemas.openxmlformats.org/wordprocessingml/2006/main&quot;&gt;&lt;w:szCs w:val=&quot;24&quot; /&gt;&lt;/w:rPr&gt;">
        <w:rPr/>
        <w:t xml:space="preserve">febrero de 1980 (procedimiento núm. 1304/79).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octubre de un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