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9 de diciembre de 1981</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José María Rubio González, sobre revisión de la Sentencia dictada por la Audiencia Provincial de Barcelona, en causa núm.  44/74 del Juzgado de Instrucción núm.  2 de la misma ciudad,</w:t>
      </w:r>
    </w:p>
    <w:p w:rsidRPr="003F54DF" w:rsidR="00AD51A7" w:rsidRDefault="008777C4">
      <w:pPr>
        <w:rPr/>
      </w:pPr>
      <w:r w:rsidRPr="&lt;w:rPr xmlns:w=&quot;http://schemas.openxmlformats.org/wordprocessingml/2006/main&quot;&gt;&lt;w:color w:val=&quot;800080&quot; /&gt;&lt;w:szCs w:val=&quot;24&quot; /&gt;&lt;/w:rPr&gt;">
        <w:rPr/>
        <w:t xml:space="preserve">posteriormente confirmada por el Tribunal Supremo.</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de las actuaciones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Don José María Rubio González dirigió escrito a este Tribunal Constucional, con fecha 26 de noviembre pasado, por el que interpone recurso de amparo, solicitando la revisión de la Sentencia dictada por la Audiencia Provincial de Barcelona en causa núm. 44/74 del Juzgado de Instrucción núm. 2 de dicha ciudad, por la que se le condenó a la pena de diez años de privación de libertad, Sentencia que posteriormente fue confirmada por el Tribunal Supremo. El solicitante aduce como motivos que los Tribunales que conocieron de dicho proceso, no apreciaron la enfermedad mental que padecía, circunstancia ésta que había sido apreciada en otras causas criminales por las que fue juzgado en las ciudades de Alicante y Barcelona.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demandante no promueve, mediante el escrito que presentó ante este Tribunal Constitucional el 2 de diciembre pasado, un recurso de amparo, previsto para la defensa de los derechos y libertades comprendidos en los arts. 14 a 29 y 30.1 de la Constitución. El mencionado escrito contiene una petición de revisión de una causa penal, que no es materia susceptible de amparo.  Concurre así la falta de jurisdicción, apreciada de oficio, según lo dispuesto en el art. 4.2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