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Jean Marc Montoya presentó escrito en este Tribunal el 16 de octubre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18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3 de diciembre,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 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