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Jorge Cuspinera Sabaté presentó escrito en este Tribunal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 se otorgará un plazo de diez días para que formalicen la demanda, tal como dispone el art.49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cuatro de diciembre, ha transcurrido el plazo de diez días sin que el solicitan 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