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González Macias, se dirigió a este Tribunal Constitucional en escrito que se recibió el veintiséis de octubre del pasado año, poniendo de manifiesto que lleva en prisión preventiva siete días,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nueve de diciembre pasado que el recurrente compareciera por medio de Procurador y bajo la dirección de Abogado, tal como dispone el artículo 81.1 de la L.O.T.C. y al notificársele esta providencia, se ha hecho constar por el Juzgado de Instrucción nº once de Madrid que fue puesto en libertad provisional el diez de octubre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mas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22 de la L.O. 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