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Gómez Casado presentó escrito en este Tribunal el 21 de octubre pasado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25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estos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 los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14 de diciembre último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 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