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DIEGO CASTRO CABRERA presentó escrito en este Tribunal Constitucional el 26 de octubre de 1981,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dieciocho de noviembre de mil novecientos ochenta y uno, acordó hacer saber al solicitante que según lo dispuesto en el art. 49.1, en relación con el 81.1 de la L.O.T.C., el amparo debe pedirse mediante demanda, con la dirección de Abogado y bajo la representación de Procurador. En su virtud, se otorgó al solicitante un plazo de diez dias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dias para que formalicen la demanda, tal como dispone el articulo 49 de la L.O.T.C. A estos efectos, si pidiere el nombramiento de oficio, podría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dieciseis de febrero pasado,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El solicitante ha dejado transcurrir el plazo de diez días sin acogerse a la posibilidad de subsanación prevista en el articulo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