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Pr="008B7AB5" w:rsidR="008B7AB5" w:rsidP="006C4509" w:rsidRDefault="008777C4">
      <w:pPr>
        <w:jc w:val="left"/>
        <w:rPr>
          <w:b/>
        </w:rPr>
      </w:pPr>
      <w:r>
        <w:rPr xmlns:w="http://schemas.openxmlformats.org/wordprocessingml/2006/main">
          <w:b/>
          <w:szCs w:val="24"/>
        </w:rPr>
        <w:t>Sección Tercera</w:t>
      </w:r>
      <w:r w:rsidRPr="008B7AB5" w:rsidR="008B7AB5">
        <w:rPr>
          <w:b/>
        </w:rPr>
        <w:t xml:space="preserve">. Auto </w:t>
      </w:r>
      <w:r>
        <w:rPr xmlns:w="http://schemas.openxmlformats.org/wordprocessingml/2006/main">
          <w:b/>
          <w:szCs w:val="24"/>
        </w:rPr>
        <w:t>265</w:t>
      </w:r>
      <w:r w:rsidRPr="008B7AB5" w:rsidR="008B7AB5">
        <w:rPr>
          <w:b/>
          <w:szCs w:val="24"/>
          <w:lang w:val="es-ES_tradnl"/>
        </w:rPr>
        <w:t>/</w:t>
      </w:r>
      <w:r>
        <w:rPr xmlns:w="http://schemas.openxmlformats.org/wordprocessingml/2006/main">
          <w:b/>
          <w:szCs w:val="24"/>
        </w:rPr>
        <w:t>1983</w:t>
      </w:r>
      <w:r w:rsidRPr="008B7AB5" w:rsidR="008B7AB5">
        <w:rPr>
          <w:b/>
        </w:rPr>
        <w:t xml:space="preserve">, </w:t>
      </w:r>
      <w:r>
        <w:rPr xmlns:w="http://schemas.openxmlformats.org/wordprocessingml/2006/main">
          <w:b/>
          <w:szCs w:val="24"/>
        </w:rPr>
        <w:t>de 8 de junio de 1983</w:t>
      </w:r>
    </w:p>
    <w:p w:rsidR="008B7AB5" w:rsidP="006C4509" w:rsidRDefault="008B7AB5">
      <w:pPr>
        <w:jc w:val="left"/>
      </w:pPr>
    </w:p>
    <w:p w:rsidRPr="003F54DF" w:rsidR="00AD51A7" w:rsidP="009B65D7" w:rsidRDefault="008777C4">
      <w:pPr>
        <w:rPr>
          <w:b/>
        </w:rPr>
      </w:pPr>
      <w:r>
        <w:rPr xmlns:w="http://schemas.openxmlformats.org/wordprocessingml/2006/main">
          <w:szCs w:val="24"/>
        </w:rPr>
        <w:t>La Sección ha examinado el recurso de amparo promovido por don Juan Herrera Ramos y otro.</w:t>
      </w:r>
    </w:p>
    <w:p w:rsidR="00AD51A7" w:rsidP="001F49CD" w:rsidRDefault="00CF235D">
      <w:pPr>
        <w:jc w:val="center"/>
        <w:rPr>
          <w:b/>
          <w:szCs w:val="24"/>
        </w:rPr>
      </w:pPr>
      <w:r>
        <w:rPr>
          <w:b/>
          <w:szCs w:val="24"/>
        </w:rPr>
        <w:br/>
      </w:r>
      <w:r w:rsidR="00AD51A7">
        <w:rPr>
          <w:b/>
          <w:szCs w:val="24"/>
        </w:rPr>
        <w:t>AUTO</w:t>
      </w:r>
    </w:p>
    <w:p w:rsidRPr="001F49CD" w:rsidR="00AD51A7" w:rsidP="001F49CD" w:rsidRDefault="00AD51A7">
      <w:pPr>
        <w:jc w:val="center"/>
        <w:rPr>
          <w:b/>
          <w:szCs w:val="24"/>
        </w:rPr>
      </w:pPr>
    </w:p>
    <w:p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b/>
          <w:spacing w:val="-3"/>
          <w:szCs w:val="24"/>
        </w:rPr>
        <w:t>I. Antecedentes</w:t>
      </w:r>
    </w:p>
    <w:p w:rsidRPr="001F49CD"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</w:p>
    <w:p w:rsidRPr="00C21FFE" w:rsidR="00AD51A7" w:rsidRDefault="008777C4">
      <w:pPr>
        <w:rPr/>
      </w:pPr>
      <w:r w:rsidRPr="&lt;w:rPr xmlns:w=&quot;http://schemas.openxmlformats.org/wordprocessingml/2006/main&quot;&gt;&lt;w:lang w:val=&quot;es-ES_tradnl&quot; /&gt;&lt;/w:rPr&gt;">
        <w:rPr/>
        <w:t xml:space="preserve">1. En 30 de noviembre de 1982 se presentó por don Francisco Humberto Cabrera Alonso, Abogado, en calidad de mandatario verbal de don Juan Herrera Ramos y don Juan Herrera Fernández, escrito solicitando amparo constitucional en relación a la Sentencia dictada por la Audiencia Provincial de Santa Cruz de Tenerife en apelación de Diligencias Preparatorias 51/1981, del Juzgado de Instrucción núm. 1 de La Laguna.</w:t>
      </w:r>
    </w:p>
    <w:p w:rsidRPr="00C21FFE" w:rsidR="00AD51A7" w:rsidRDefault="008777C4">
      <w:pPr>
        <w:rPr/>
      </w:pPr>
      <w:r w:rsidRPr="&lt;w:rPr xmlns:w=&quot;http://schemas.openxmlformats.org/wordprocessingml/2006/main&quot;&gt;&lt;w:lang w:val=&quot;es-ES_tradnl&quot; /&gt;&lt;/w:rPr&gt;">
        <w:rPr/>
        <w:t xml:space="preserve"/>
      </w:r>
    </w:p>
    <w:p w:rsidRPr="00C21FFE" w:rsidR="00AD51A7" w:rsidRDefault="008777C4">
      <w:pPr>
        <w:rPr/>
      </w:pPr>
      <w:r w:rsidRPr="&lt;w:rPr xmlns:w=&quot;http://schemas.openxmlformats.org/wordprocessingml/2006/main&quot;&gt;&lt;w:lang w:val=&quot;es-ES_tradnl&quot; /&gt;&lt;/w:rPr&gt;">
        <w:rPr/>
        <w:t xml:space="preserve">2. La Sección, por providencia de 19 de enero pasado, acordó oír por plazo de diez días a los solicitantes de amparo y al Ministerio Fiscal acerca de la posible existencia de las siguientes causas de inadmisibilidad: 1.ª la del art. 50.1 b), en relación con el 81.1, ambos de la Ley Orgánica del Tribunal Constitucional, por cuanto no han comparecido por medio de Procurador; 2.ª la del art. 50.1 b) en relación con el 49, ambos de la misma Ley Orgánica, por no cumplirse lo dispuesto en el mismo y en especial lo que dispone el núm. 1 de dicho art.; 3.ª la del art. 50.2 b) de la Ley Orgánica antes citada, al carecer la demanda manifiestamente de contenido que justifique una decisión por parte del Tribunal Constitucional. Este proveído fue notificado a los solicitantes de amparo, en 31 de enero al señor Herrera Fernández, y el 1 de febrero al señor Herrera Ramos. </w:t>
      </w:r>
    </w:p>
    <w:p w:rsidRPr="00C21FFE" w:rsidR="00AD51A7" w:rsidRDefault="008777C4">
      <w:pPr>
        <w:rPr/>
      </w:pPr>
      <w:r w:rsidRPr="&lt;w:rPr xmlns:w=&quot;http://schemas.openxmlformats.org/wordprocessingml/2006/main&quot;&gt;&lt;w:lang w:val=&quot;es-ES_tradnl&quot; /&gt;&lt;/w:rPr&gt;">
        <w:rPr/>
        <w:t xml:space="preserve">El Ministerio Fiscal expone que en este caso concurren las causas de inadmisión que se habían puesto de manifiesto.</w:t>
      </w:r>
    </w:p>
    <w:p w:rsidRPr="00C21FFE" w:rsidR="00AD51A7" w:rsidRDefault="008777C4">
      <w:pPr>
        <w:rPr/>
      </w:pPr>
      <w:r w:rsidRPr="&lt;w:rPr xmlns:w=&quot;http://schemas.openxmlformats.org/wordprocessingml/2006/main&quot;&gt;&lt;w:lang w:val=&quot;es-ES_tradnl&quot; /&gt;&lt;/w:rPr&gt;">
        <w:rPr/>
        <w:t xml:space="preserve"/>
      </w:r>
    </w:p>
    <w:p w:rsidRPr="00C21FFE" w:rsidR="00AD51A7" w:rsidRDefault="008777C4">
      <w:pPr>
        <w:rPr/>
      </w:pPr>
      <w:r w:rsidRPr="&lt;w:rPr xmlns:w=&quot;http://schemas.openxmlformats.org/wordprocessingml/2006/main&quot;&gt;&lt;w:lang w:val=&quot;es-ES_tradnl&quot; /&gt;&lt;/w:rPr&gt;">
        <w:rPr/>
        <w:t xml:space="preserve">3. La indicada providencia de 19 de enero no pudo notificarse al Abogado señor Cabrera, comunicando el Juzgado que el mismo había fallecido, por lo que la Sección proveyó en 2 de marzo pasado ponerlo en conocimiento de los solicitantes de amparo y concederles un plazo de diez días para que compareciesen por medio de Procurador y Abogado si querían mantener el recurso, pues -se les advertía- en otro caso se declararía la inadmisibilidad del mismo. Este último proveído fue notificado al señor Herrera Ramos en 24 de marzo y al señor Herrera Fernández en 9 de mayo, habiendo transcurrido con exceso el plazo concedido sin que hayan cumplimentado el requerimiento.</w:t>
      </w:r>
    </w:p>
    <w:p w:rsidRPr="00D64CC6" w:rsidR="00AD51A7" w:rsidP="00D64CC6" w:rsidRDefault="00AD51A7">
      <w:pPr>
        <w:rPr>
          <w:szCs w:val="24"/>
        </w:rPr>
      </w:pPr>
      <w:r w:rsidRPr="00F07668">
        <w:rPr>
          <w:szCs w:val="24"/>
        </w:rPr>
        <w:t xml:space="preserve"> </w:t>
      </w:r>
      <w:r w:rsidRPr="00F07668">
        <w:rPr>
          <w:szCs w:val="24"/>
        </w:rPr>
        <w:tab/>
      </w:r>
    </w:p>
    <w:p w:rsidR="00AD51A7" w:rsidP="00D64CC6" w:rsidRDefault="00AD51A7">
      <w:pPr>
        <w:pStyle w:val="Ttulo5"/>
        <w:keepNext/>
        <w:tabs>
          <w:tab w:val="left" w:pos="-720"/>
        </w:tabs>
        <w:suppressAutoHyphens/>
        <w:spacing w:before="0" w:after="0"/>
        <w:jc w:val="center"/>
        <w:rPr>
          <w:bCs w:val="0"/>
          <w:i w:val="0"/>
          <w:iCs w:val="0"/>
          <w:spacing w:val="-3"/>
          <w:sz w:val="24"/>
          <w:szCs w:val="20"/>
          <w:lang w:val="es-ES_tradnl"/>
        </w:rPr>
      </w:pPr>
      <w:r w:rsidRPr="00D64CC6">
        <w:rPr>
          <w:bCs w:val="0"/>
          <w:i w:val="0"/>
          <w:iCs w:val="0"/>
          <w:spacing w:val="-3"/>
          <w:sz w:val="24"/>
          <w:szCs w:val="20"/>
          <w:lang w:val="es-ES_tradnl"/>
        </w:rPr>
        <w:t>II. Fundamentos jurídicos</w:t>
      </w:r>
    </w:p>
    <w:p w:rsidRPr="00A6468D" w:rsidR="00AD51A7" w:rsidP="006A78CB" w:rsidRDefault="00AD51A7">
      <w:pPr>
        <w:rPr>
          <w:lang w:val="es-ES_tradnl"/>
        </w:rPr>
      </w:pPr>
    </w:p>
    <w:p w:rsidRPr="00C21FFE" w:rsidR="00AD51A7" w:rsidP="00EF0A96" w:rsidRDefault="008777C4">
      <w:r>
        <w:rPr xmlns:w="http://schemas.openxmlformats.org/wordprocessingml/2006/main">
          <w:lang w:val="es-ES_tradnl"/>
        </w:rPr>
        <w:t>1. Unico.  Debiendo ser interpuesto el recurso de amparo, conforme a los arts. 49 y 81 de la Ley Orgánica de este Tribunal, mediante la correspondiente demanda suscrita por Procurador y con asistencia de Abogado y no habiéndose cumplido el requerimiento que a los solicitantes fue hecho para subsanar la falta de tal requisito, procede declarar inadmisible el recurso conforme al art. 50.1 b) de aquella Ley Orgánica.</w:t>
      </w:r>
    </w:p>
    <w:p w:rsidR="00AD51A7" w:rsidP="006A78CB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bCs/>
          <w:spacing w:val="-3"/>
          <w:lang w:val="es-ES_tradnl"/>
        </w:rPr>
      </w:pPr>
    </w:p>
    <w:p w:rsidRPr="00810A1A" w:rsidR="00AD51A7" w:rsidP="006A78CB" w:rsidRDefault="008777C4">
      <w:pPr>
        <w:rPr>
          <w:szCs w:val="24"/>
          <w:lang w:val="es-ES_tradnl"/>
        </w:rPr>
      </w:pPr>
      <w:r>
        <w:rPr xmlns:w="http://schemas.openxmlformats.org/wordprocessingml/2006/main">
          <w:szCs w:val="24"/>
          <w:lang w:val="es-ES_tradnl"/>
        </w:rPr>
        <w:t/>
      </w: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  <w:r>
        <w:rPr>
          <w:szCs w:val="24"/>
          <w:lang w:val="es-ES_tradnl"/>
        </w:rPr>
        <w:t>ACUERDA</w:t>
      </w:r>
    </w:p>
    <w:p w:rsidRPr="00D64CC6"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</w:p>
    <w:p w:rsidR="00AD51A7" w:rsidP="006A78CB" w:rsidRDefault="008777C4">
      <w:pPr>
        <w:rPr>
          <w:szCs w:val="24"/>
        </w:rPr>
      </w:pPr>
      <w:r>
        <w:rPr xmlns:w="http://schemas.openxmlformats.org/wordprocessingml/2006/main">
          <w:szCs w:val="24"/>
        </w:rPr>
        <w:t>Por lo expuesto la Sección acuerda declarar inadmisible el presente recurso de amparo.</w:t>
      </w:r>
    </w:p>
    <w:p w:rsidRPr="00FA1DC4" w:rsidR="00AD51A7" w:rsidP="00FA1DC4" w:rsidRDefault="00AD51A7">
      <w:pPr>
        <w:rPr>
          <w:szCs w:val="24"/>
        </w:rPr>
      </w:pPr>
    </w:p>
    <w:p w:rsidR="00AD51A7" w:rsidP="00691472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>
          <w:spacing w:val="-3"/>
          <w:lang w:val="es-ES_tradnl"/>
        </w:rPr>
        <w:tab/>
      </w:r>
    </w:p>
    <w:p w:rsidR="00AD51A7" w:rsidP="00394F68" w:rsidRDefault="008777C4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 xmlns:w="http://schemas.openxmlformats.org/wordprocessingml/2006/main">
          <w:szCs w:val="24"/>
        </w:rPr>
        <w:t>Madrid, a ocho de junio de mil novecientos ochenta y tres.</w:t>
      </w:r>
    </w:p>
    <w:p w:rsidRPr="00E70809" w:rsidR="00AD51A7" w:rsidP="00E70809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szCs w:val="24"/>
          <w:lang w:val="es-ES_tradnl"/>
        </w:rPr>
      </w:pPr>
      <w:r w:rsidRPr="00E70809">
        <w:rPr>
          <w:spacing w:val="-3"/>
          <w:szCs w:val="24"/>
          <w:lang w:val="es-ES_tradnl"/>
        </w:rPr>
        <w:tab/>
      </w:r>
    </w:p>
    <w:p w:rsidR="00AD51A7" w:rsidP="00B40515" w:rsidRDefault="00AD51A7">
      <w:pPr>
        <w:tabs>
          <w:tab w:val="left" w:pos="-720"/>
        </w:tabs>
        <w:suppressAutoHyphens/>
        <w:rPr>
          <w:spacing w:val="-3"/>
        </w:rPr>
      </w:pPr>
    </w:p>
    <w:p w:rsidRPr="004A122A" w:rsidR="00AD51A7" w:rsidP="004A122A" w:rsidRDefault="008777C4">
      <w:pPr>
        <w:pStyle w:val="Ttulo3"/>
        <w:keepNext w:val="0"/>
        <w:tabs>
          <w:tab w:val="clear" w:pos="0"/>
          <w:tab w:val="clear" w:pos="708"/>
          <w:tab w:val="clear" w:pos="1416"/>
          <w:tab w:val="clear" w:pos="2124"/>
          <w:tab w:val="clear" w:pos="2832"/>
          <w:tab w:val="clear" w:pos="3540"/>
          <w:tab w:val="clear" w:pos="4248"/>
          <w:tab w:val="clear" w:pos="4956"/>
          <w:tab w:val="clear" w:pos="5664"/>
          <w:tab w:val="clear" w:pos="6372"/>
          <w:tab w:val="clear" w:pos="7080"/>
          <w:tab w:val="clear" w:pos="7788"/>
          <w:tab w:val="clear" w:pos="8496"/>
        </w:tabs>
        <w:suppressAutoHyphens w:val="0"/>
        <w:spacing w:line="240" w:lineRule="auto"/>
        <w:jc w:val="center"/>
        <w:rPr>
          <w:spacing w:val="0"/>
          <w:highlight w:val="yellow"/>
        </w:rPr>
      </w:pPr>
      <w:r>
        <w:rPr xmlns:w="http://schemas.openxmlformats.org/wordprocessingml/2006/main">
          <w:spacing w:val="0"/>
        </w:rPr>
        <w:t/>
      </w:r>
    </w:p>
    <w:p w:rsidRPr="008B1374" w:rsidR="00AD51A7" w:rsidP="008B1374" w:rsidRDefault="00AD51A7">
      <w:pPr>
        <w:rPr>
          <w:lang w:val="es-ES_tradnl"/>
        </w:rPr>
      </w:pPr>
    </w:p>
    <w:p w:rsidRPr="00C36767" w:rsidR="00AD51A7" w:rsidP="00C36767" w:rsidRDefault="008777C4">
      <w:r>
        <w:rPr xmlns:w="http://schemas.openxmlformats.org/wordprocessingml/2006/main">
          <w:lang w:val="es-ES_tradnl"/>
        </w:rPr>
        <w:t/>
      </w:r>
    </w:p>
    <w:sectPr w:rsidRPr="00C36767" w:rsidR="00AD51A7" w:rsidSect="00EA43A8">
      <w:headerReference w:type="even" r:id="rId6"/>
      <w:headerReference w:type="default" r:id="rId7"/>
      <w:headerReference w:type="first" r:id="rId8"/>
      <w:footerReference w:type="first" r:id="rId9"/>
      <w:pgSz w:w="11907" w:h="16840" w:code="9"/>
      <w:pgMar w:top="1701" w:right="680" w:bottom="1134" w:left="2155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51A7" w:rsidRDefault="00AD51A7">
      <w:r>
        <w:separator/>
      </w:r>
    </w:p>
  </w:endnote>
  <w:endnote w:type="continuationSeparator" w:id="0">
    <w:p w:rsidR="00AD51A7" w:rsidRDefault="00AD51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Univers Bold">
    <w:altName w:val="Colonna M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Pr="00EA43A8" w:rsidRDefault="00AD51A7" w:rsidP="00EA43A8">
    <w:pPr>
      <w:pStyle w:val="Piedepgina"/>
      <w:ind w:firstLine="0"/>
      <w:rPr>
        <w:sz w:val="16"/>
        <w:szCs w:val="16"/>
      </w:rPr>
    </w:pPr>
    <w:r w:rsidRPr="00CB64B4">
      <w:rPr>
        <w:sz w:val="16"/>
        <w:szCs w:val="16"/>
      </w:rPr>
      <w:t xml:space="preserve">HJ - </w:t>
    </w:r>
    <w:r>
      <w:rPr>
        <w:sz w:val="16"/>
        <w:szCs w:val="16"/>
      </w:rPr>
      <w:t>Base</w:t>
    </w:r>
    <w:r w:rsidRPr="00CB64B4">
      <w:rPr>
        <w:sz w:val="16"/>
        <w:szCs w:val="16"/>
      </w:rPr>
      <w:t xml:space="preserve"> de Jurispr</w:t>
    </w:r>
    <w:r>
      <w:rPr>
        <w:sz w:val="16"/>
        <w:szCs w:val="16"/>
      </w:rPr>
      <w:t>u</w:t>
    </w:r>
    <w:r w:rsidRPr="00CB64B4">
      <w:rPr>
        <w:sz w:val="16"/>
        <w:szCs w:val="16"/>
      </w:rPr>
      <w:t>dencia Constitucional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51A7" w:rsidRDefault="00AD51A7">
      <w:r>
        <w:separator/>
      </w:r>
    </w:p>
  </w:footnote>
  <w:footnote w:type="continuationSeparator" w:id="0">
    <w:p w:rsidR="00AD51A7" w:rsidRDefault="00AD51A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AD51A7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AD51A7" w:rsidRDefault="00AD51A7">
    <w:pPr>
      <w:pStyle w:val="Encabezado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  <w:rFonts w:ascii="Times New Roman" w:hAnsi="Times New Roman"/>
        <w:sz w:val="24"/>
      </w:rPr>
    </w:pPr>
    <w:r>
      <w:rPr>
        <w:rStyle w:val="Nmerodepgina"/>
        <w:rFonts w:ascii="Times New Roman" w:hAnsi="Times New Roman"/>
        <w:sz w:val="24"/>
      </w:rPr>
      <w:fldChar w:fldCharType="begin"/>
    </w:r>
    <w:r w:rsidR="00AD51A7">
      <w:rPr>
        <w:rStyle w:val="Nmerodepgina"/>
        <w:rFonts w:ascii="Times New Roman" w:hAnsi="Times New Roman"/>
        <w:sz w:val="24"/>
      </w:rPr>
      <w:instrText xml:space="preserve">PAGE  </w:instrText>
    </w:r>
    <w:r>
      <w:rPr>
        <w:rStyle w:val="Nmerodepgina"/>
        <w:rFonts w:ascii="Times New Roman" w:hAnsi="Times New Roman"/>
        <w:sz w:val="24"/>
      </w:rPr>
      <w:fldChar w:fldCharType="separate"/>
    </w:r>
    <w:r w:rsidR="00AD51A7">
      <w:rPr>
        <w:rStyle w:val="Nmerodepgina"/>
        <w:rFonts w:ascii="Times New Roman" w:hAnsi="Times New Roman"/>
        <w:noProof/>
        <w:sz w:val="24"/>
      </w:rPr>
      <w:t>2</w:t>
    </w:r>
    <w:r>
      <w:rPr>
        <w:rStyle w:val="Nmerodepgina"/>
        <w:rFonts w:ascii="Times New Roman" w:hAnsi="Times New Roman"/>
        <w:sz w:val="24"/>
      </w:rPr>
      <w:fldChar w:fldCharType="end"/>
    </w:r>
  </w:p>
  <w:p w:rsidR="00AD51A7" w:rsidRDefault="00AD51A7">
    <w:pPr>
      <w:suppressAutoHyphens/>
      <w:spacing w:after="140" w:line="100" w:lineRule="exact"/>
      <w:ind w:right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AD51A7">
    <w:pPr>
      <w:pStyle w:val="Encabezado"/>
      <w:ind w:right="36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276A4"/>
    <w:rsid w:val="000175E8"/>
    <w:rsid w:val="000210C3"/>
    <w:rsid w:val="00040141"/>
    <w:rsid w:val="00043F60"/>
    <w:rsid w:val="0006428F"/>
    <w:rsid w:val="000677F2"/>
    <w:rsid w:val="00080AC1"/>
    <w:rsid w:val="0008572A"/>
    <w:rsid w:val="00090751"/>
    <w:rsid w:val="000A3A5A"/>
    <w:rsid w:val="000A7B79"/>
    <w:rsid w:val="000A7DC0"/>
    <w:rsid w:val="000C24A6"/>
    <w:rsid w:val="000C2FCB"/>
    <w:rsid w:val="000D1A9F"/>
    <w:rsid w:val="000D7B8E"/>
    <w:rsid w:val="000E7662"/>
    <w:rsid w:val="00111192"/>
    <w:rsid w:val="00120896"/>
    <w:rsid w:val="00131BD9"/>
    <w:rsid w:val="00142998"/>
    <w:rsid w:val="001504A4"/>
    <w:rsid w:val="00174D93"/>
    <w:rsid w:val="001A067A"/>
    <w:rsid w:val="001B1572"/>
    <w:rsid w:val="001B699E"/>
    <w:rsid w:val="001B71D1"/>
    <w:rsid w:val="001C1E8F"/>
    <w:rsid w:val="001E628C"/>
    <w:rsid w:val="001E6F5E"/>
    <w:rsid w:val="001F49CD"/>
    <w:rsid w:val="00205FDC"/>
    <w:rsid w:val="00212BB9"/>
    <w:rsid w:val="0023559B"/>
    <w:rsid w:val="00246477"/>
    <w:rsid w:val="00246656"/>
    <w:rsid w:val="00253481"/>
    <w:rsid w:val="0025704C"/>
    <w:rsid w:val="00260E09"/>
    <w:rsid w:val="0026126B"/>
    <w:rsid w:val="00290420"/>
    <w:rsid w:val="00297180"/>
    <w:rsid w:val="002A33CF"/>
    <w:rsid w:val="002A5771"/>
    <w:rsid w:val="002C3C7E"/>
    <w:rsid w:val="002D3CC7"/>
    <w:rsid w:val="002D64D6"/>
    <w:rsid w:val="002E08D5"/>
    <w:rsid w:val="002E3FC7"/>
    <w:rsid w:val="002F21AB"/>
    <w:rsid w:val="002F3314"/>
    <w:rsid w:val="002F7F7F"/>
    <w:rsid w:val="00301137"/>
    <w:rsid w:val="00330C0F"/>
    <w:rsid w:val="003313F5"/>
    <w:rsid w:val="00360C69"/>
    <w:rsid w:val="003654AB"/>
    <w:rsid w:val="003745F2"/>
    <w:rsid w:val="00393D3F"/>
    <w:rsid w:val="00394F68"/>
    <w:rsid w:val="003A2C06"/>
    <w:rsid w:val="003B012F"/>
    <w:rsid w:val="003B4C86"/>
    <w:rsid w:val="003C2C36"/>
    <w:rsid w:val="003C5990"/>
    <w:rsid w:val="003D604C"/>
    <w:rsid w:val="003F54DF"/>
    <w:rsid w:val="003F63CB"/>
    <w:rsid w:val="00404791"/>
    <w:rsid w:val="00406A36"/>
    <w:rsid w:val="0042688E"/>
    <w:rsid w:val="00430577"/>
    <w:rsid w:val="00442DAA"/>
    <w:rsid w:val="00455C01"/>
    <w:rsid w:val="004577F2"/>
    <w:rsid w:val="00483FA6"/>
    <w:rsid w:val="004A122A"/>
    <w:rsid w:val="004A17B4"/>
    <w:rsid w:val="004C2D4E"/>
    <w:rsid w:val="004C6EF0"/>
    <w:rsid w:val="004D0DE2"/>
    <w:rsid w:val="004E5E7B"/>
    <w:rsid w:val="004F1492"/>
    <w:rsid w:val="004F38DD"/>
    <w:rsid w:val="004F69B0"/>
    <w:rsid w:val="00500657"/>
    <w:rsid w:val="00506D5B"/>
    <w:rsid w:val="00510869"/>
    <w:rsid w:val="00517A38"/>
    <w:rsid w:val="00531C1B"/>
    <w:rsid w:val="00537918"/>
    <w:rsid w:val="00540756"/>
    <w:rsid w:val="00553C51"/>
    <w:rsid w:val="00562BE6"/>
    <w:rsid w:val="00574A05"/>
    <w:rsid w:val="00577343"/>
    <w:rsid w:val="005B5159"/>
    <w:rsid w:val="005C4D76"/>
    <w:rsid w:val="005E43CD"/>
    <w:rsid w:val="005E5035"/>
    <w:rsid w:val="006060F0"/>
    <w:rsid w:val="00651D12"/>
    <w:rsid w:val="006656A6"/>
    <w:rsid w:val="00671001"/>
    <w:rsid w:val="00677064"/>
    <w:rsid w:val="00691472"/>
    <w:rsid w:val="006A26E8"/>
    <w:rsid w:val="006A78CB"/>
    <w:rsid w:val="006B7409"/>
    <w:rsid w:val="006C06AF"/>
    <w:rsid w:val="006C4509"/>
    <w:rsid w:val="00712CF2"/>
    <w:rsid w:val="007169D0"/>
    <w:rsid w:val="00724599"/>
    <w:rsid w:val="00724AFE"/>
    <w:rsid w:val="00734474"/>
    <w:rsid w:val="00735EC7"/>
    <w:rsid w:val="00762E30"/>
    <w:rsid w:val="00773E7C"/>
    <w:rsid w:val="00780157"/>
    <w:rsid w:val="00780EE4"/>
    <w:rsid w:val="00784D42"/>
    <w:rsid w:val="007B711E"/>
    <w:rsid w:val="007C6617"/>
    <w:rsid w:val="007D1C53"/>
    <w:rsid w:val="007D6F78"/>
    <w:rsid w:val="00810A1A"/>
    <w:rsid w:val="00816391"/>
    <w:rsid w:val="00816AB0"/>
    <w:rsid w:val="00842B37"/>
    <w:rsid w:val="00847F48"/>
    <w:rsid w:val="00851F68"/>
    <w:rsid w:val="008777C4"/>
    <w:rsid w:val="008B1374"/>
    <w:rsid w:val="008B7AB5"/>
    <w:rsid w:val="008B7DC2"/>
    <w:rsid w:val="008C6BBF"/>
    <w:rsid w:val="008E3281"/>
    <w:rsid w:val="00907B6F"/>
    <w:rsid w:val="00917D57"/>
    <w:rsid w:val="009208C2"/>
    <w:rsid w:val="00921ECE"/>
    <w:rsid w:val="00926A04"/>
    <w:rsid w:val="009437D2"/>
    <w:rsid w:val="00965B60"/>
    <w:rsid w:val="009A0B39"/>
    <w:rsid w:val="009A328B"/>
    <w:rsid w:val="009A4C5E"/>
    <w:rsid w:val="009B65D7"/>
    <w:rsid w:val="009B67ED"/>
    <w:rsid w:val="009C4C9C"/>
    <w:rsid w:val="009D46C8"/>
    <w:rsid w:val="009F17CB"/>
    <w:rsid w:val="009F34A0"/>
    <w:rsid w:val="00A0046D"/>
    <w:rsid w:val="00A035BD"/>
    <w:rsid w:val="00A03A1A"/>
    <w:rsid w:val="00A3163F"/>
    <w:rsid w:val="00A3261D"/>
    <w:rsid w:val="00A46D15"/>
    <w:rsid w:val="00A57CBA"/>
    <w:rsid w:val="00A6468D"/>
    <w:rsid w:val="00A761A4"/>
    <w:rsid w:val="00A8351B"/>
    <w:rsid w:val="00AA6FD1"/>
    <w:rsid w:val="00AC4144"/>
    <w:rsid w:val="00AD10DD"/>
    <w:rsid w:val="00AD51A7"/>
    <w:rsid w:val="00AE6EEF"/>
    <w:rsid w:val="00B05DDC"/>
    <w:rsid w:val="00B20A70"/>
    <w:rsid w:val="00B40515"/>
    <w:rsid w:val="00B45642"/>
    <w:rsid w:val="00B45A82"/>
    <w:rsid w:val="00B550D3"/>
    <w:rsid w:val="00B6466C"/>
    <w:rsid w:val="00B9005B"/>
    <w:rsid w:val="00B92019"/>
    <w:rsid w:val="00BA3F38"/>
    <w:rsid w:val="00BD077F"/>
    <w:rsid w:val="00BD0C3B"/>
    <w:rsid w:val="00BD23A2"/>
    <w:rsid w:val="00BD4A92"/>
    <w:rsid w:val="00BE2D45"/>
    <w:rsid w:val="00BE67F9"/>
    <w:rsid w:val="00C009F3"/>
    <w:rsid w:val="00C04772"/>
    <w:rsid w:val="00C04B2B"/>
    <w:rsid w:val="00C05870"/>
    <w:rsid w:val="00C12232"/>
    <w:rsid w:val="00C13248"/>
    <w:rsid w:val="00C21FFE"/>
    <w:rsid w:val="00C36767"/>
    <w:rsid w:val="00C51C80"/>
    <w:rsid w:val="00C931F9"/>
    <w:rsid w:val="00CB5E07"/>
    <w:rsid w:val="00CB64B4"/>
    <w:rsid w:val="00CC5F4A"/>
    <w:rsid w:val="00CD4478"/>
    <w:rsid w:val="00CE0834"/>
    <w:rsid w:val="00CE1D28"/>
    <w:rsid w:val="00CF05A5"/>
    <w:rsid w:val="00CF235D"/>
    <w:rsid w:val="00D13423"/>
    <w:rsid w:val="00D25E7D"/>
    <w:rsid w:val="00D276A4"/>
    <w:rsid w:val="00D36503"/>
    <w:rsid w:val="00D37F51"/>
    <w:rsid w:val="00D63BAE"/>
    <w:rsid w:val="00D64CC6"/>
    <w:rsid w:val="00D71A2D"/>
    <w:rsid w:val="00DA060F"/>
    <w:rsid w:val="00DA7BD2"/>
    <w:rsid w:val="00DB2E1E"/>
    <w:rsid w:val="00DC3020"/>
    <w:rsid w:val="00DC7044"/>
    <w:rsid w:val="00DD7296"/>
    <w:rsid w:val="00DF144E"/>
    <w:rsid w:val="00E37210"/>
    <w:rsid w:val="00E40384"/>
    <w:rsid w:val="00E70809"/>
    <w:rsid w:val="00E80D78"/>
    <w:rsid w:val="00EA43A8"/>
    <w:rsid w:val="00ED3731"/>
    <w:rsid w:val="00ED6CEF"/>
    <w:rsid w:val="00ED6D70"/>
    <w:rsid w:val="00EF0A96"/>
    <w:rsid w:val="00F05FAF"/>
    <w:rsid w:val="00F07668"/>
    <w:rsid w:val="00F16A26"/>
    <w:rsid w:val="00F222D9"/>
    <w:rsid w:val="00F75282"/>
    <w:rsid w:val="00FA1B78"/>
    <w:rsid w:val="00FA1DC4"/>
    <w:rsid w:val="00FA6E79"/>
    <w:rsid w:val="00FC726E"/>
    <w:rsid w:val="00FD05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10DD"/>
    <w:pPr>
      <w:spacing w:line="360" w:lineRule="auto"/>
      <w:ind w:firstLine="709"/>
      <w:jc w:val="both"/>
    </w:pPr>
    <w:rPr>
      <w:sz w:val="24"/>
      <w:szCs w:val="20"/>
    </w:rPr>
  </w:style>
  <w:style w:type="paragraph" w:styleId="Ttulo1">
    <w:name w:val="heading 1"/>
    <w:basedOn w:val="Normal"/>
    <w:next w:val="Normal"/>
    <w:link w:val="Ttulo1Car"/>
    <w:uiPriority w:val="99"/>
    <w:qFormat/>
    <w:rsid w:val="004F69B0"/>
    <w:pPr>
      <w:keepNext/>
      <w:suppressAutoHyphens/>
      <w:outlineLvl w:val="0"/>
    </w:pPr>
    <w:rPr>
      <w:b/>
      <w:spacing w:val="-3"/>
      <w:lang w:val="es-ES_tradnl"/>
    </w:rPr>
  </w:style>
  <w:style w:type="paragraph" w:styleId="Ttulo3">
    <w:name w:val="heading 3"/>
    <w:basedOn w:val="Normal"/>
    <w:next w:val="Normal"/>
    <w:link w:val="Ttulo3Car"/>
    <w:uiPriority w:val="99"/>
    <w:qFormat/>
    <w:locked/>
    <w:rsid w:val="002E3FC7"/>
    <w:pPr>
      <w:keepNext/>
      <w:tabs>
        <w:tab w:val="left" w:pos="0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</w:tabs>
      <w:suppressAutoHyphens/>
      <w:outlineLvl w:val="2"/>
    </w:pPr>
    <w:rPr>
      <w:b/>
      <w:spacing w:val="-3"/>
      <w:lang w:val="es-ES_tradnl"/>
    </w:rPr>
  </w:style>
  <w:style w:type="paragraph" w:styleId="Ttulo5">
    <w:name w:val="heading 5"/>
    <w:basedOn w:val="Normal"/>
    <w:next w:val="Normal"/>
    <w:link w:val="Ttulo5Car"/>
    <w:uiPriority w:val="99"/>
    <w:qFormat/>
    <w:locked/>
    <w:rsid w:val="00B40515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locked/>
    <w:rsid w:val="000677F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9"/>
    <w:semiHidden/>
    <w:locked/>
    <w:rsid w:val="00C04772"/>
    <w:rPr>
      <w:rFonts w:ascii="Cambria" w:hAnsi="Cambria" w:cs="Times New Roman"/>
      <w:b/>
      <w:bCs/>
      <w:sz w:val="26"/>
      <w:szCs w:val="26"/>
    </w:rPr>
  </w:style>
  <w:style w:type="character" w:customStyle="1" w:styleId="Ttulo5Car">
    <w:name w:val="Título 5 Car"/>
    <w:basedOn w:val="Fuentedeprrafopredeter"/>
    <w:link w:val="Ttulo5"/>
    <w:uiPriority w:val="99"/>
    <w:semiHidden/>
    <w:locked/>
    <w:rsid w:val="00C04772"/>
    <w:rPr>
      <w:rFonts w:ascii="Calibri" w:hAnsi="Calibri" w:cs="Times New Roman"/>
      <w:b/>
      <w:bCs/>
      <w:i/>
      <w:iCs/>
      <w:sz w:val="26"/>
      <w:szCs w:val="26"/>
    </w:rPr>
  </w:style>
  <w:style w:type="character" w:styleId="Hipervnculo">
    <w:name w:val="Hyperlink"/>
    <w:basedOn w:val="Fuentedeprrafopredeter"/>
    <w:uiPriority w:val="99"/>
    <w:rsid w:val="004F69B0"/>
    <w:rPr>
      <w:rFonts w:cs="Times New Roman"/>
      <w:color w:val="800080"/>
      <w:u w:val="none"/>
    </w:rPr>
  </w:style>
  <w:style w:type="character" w:styleId="Hipervnculovisitado">
    <w:name w:val="FollowedHyperlink"/>
    <w:basedOn w:val="Fuentedeprrafopredeter"/>
    <w:uiPriority w:val="99"/>
    <w:rsid w:val="004F69B0"/>
    <w:rPr>
      <w:rFonts w:cs="Times New Roman"/>
      <w:color w:val="800000"/>
      <w:u w:val="none"/>
    </w:rPr>
  </w:style>
  <w:style w:type="paragraph" w:styleId="Encabezado">
    <w:name w:val="header"/>
    <w:basedOn w:val="Normal"/>
    <w:link w:val="EncabezadoCar"/>
    <w:uiPriority w:val="99"/>
    <w:rsid w:val="004F69B0"/>
    <w:pPr>
      <w:tabs>
        <w:tab w:val="center" w:pos="4252"/>
        <w:tab w:val="right" w:pos="8504"/>
      </w:tabs>
    </w:pPr>
    <w:rPr>
      <w:rFonts w:ascii="Courier" w:hAnsi="Courier"/>
      <w:sz w:val="20"/>
      <w:lang w:val="es-ES_tradnl"/>
    </w:rPr>
  </w:style>
  <w:style w:type="character" w:customStyle="1" w:styleId="EncabezadoCar">
    <w:name w:val="Encabezado Car"/>
    <w:basedOn w:val="Fuentedeprrafopredeter"/>
    <w:link w:val="Encabezado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character" w:styleId="Nmerodepgina">
    <w:name w:val="page number"/>
    <w:basedOn w:val="Fuentedeprrafopredeter"/>
    <w:uiPriority w:val="99"/>
    <w:rsid w:val="004F69B0"/>
    <w:rPr>
      <w:rFonts w:cs="Times New Roman"/>
    </w:rPr>
  </w:style>
  <w:style w:type="paragraph" w:styleId="Textoindependiente">
    <w:name w:val="Body Text"/>
    <w:basedOn w:val="Normal"/>
    <w:link w:val="TextoindependienteCar"/>
    <w:uiPriority w:val="99"/>
    <w:rsid w:val="004F69B0"/>
    <w:pPr>
      <w:tabs>
        <w:tab w:val="left" w:pos="-720"/>
      </w:tabs>
      <w:suppressAutoHyphens/>
    </w:pPr>
    <w:rPr>
      <w:spacing w:val="-3"/>
      <w:lang w:val="es-ES_tradnl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paragraph" w:customStyle="1" w:styleId="Textodenotaalfinal">
    <w:name w:val="Texto de nota al final"/>
    <w:basedOn w:val="Normal"/>
    <w:uiPriority w:val="99"/>
    <w:rsid w:val="003F54DF"/>
    <w:pPr>
      <w:spacing w:line="240" w:lineRule="auto"/>
      <w:ind w:firstLine="0"/>
      <w:jc w:val="left"/>
    </w:pPr>
    <w:rPr>
      <w:rFonts w:ascii="Univers Bold" w:hAnsi="Univers Bold"/>
      <w:lang w:val="es-ES_tradnl"/>
    </w:rPr>
  </w:style>
  <w:style w:type="paragraph" w:styleId="Piedepgina">
    <w:name w:val="footer"/>
    <w:basedOn w:val="Normal"/>
    <w:link w:val="PiedepginaCar"/>
    <w:uiPriority w:val="99"/>
    <w:rsid w:val="000175E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locked/>
    <w:rsid w:val="0026126B"/>
    <w:rPr>
      <w:rFonts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Archivos%20de%20programa\Microsoft%20Office\Plantillas\miplantill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miplantilla</Template>
  <TotalTime>4</TotalTime>
  <Pages>1</Pages>
  <Words>19</Words>
  <Characters>743</Characters>
  <Application>Microsoft Office Word</Application>
  <DocSecurity>0</DocSecurity>
  <Lines>6</Lines>
  <Paragraphs>1</Paragraphs>
  <ScaleCrop>false</ScaleCrop>
  <Company>Ministerio de Justicia</Company>
  <LinksUpToDate>false</LinksUpToDate>
  <CharactersWithSpaces>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aboproc</dc:title>
  <dc:creator>TC</dc:creator>
  <dc:description>Disposición Resolución Recurrida</dc:description>
  <cp:lastModifiedBy>betypepe</cp:lastModifiedBy>
  <cp:revision>5</cp:revision>
  <cp:lastPrinted>2007-11-08T11:21:00Z</cp:lastPrinted>
  <dcterms:created xsi:type="dcterms:W3CDTF">2002-01-01T08:40:00Z</dcterms:created>
  <dcterms:modified xsi:type="dcterms:W3CDTF">2002-01-01T08:14:00Z</dcterms:modified>
</cp:coreProperties>
</file>