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Diego Vidal Feria.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23 de diciembre pasado tuvo entrada en este Tribunal escrito remitido por don Diego Vidal Feria solicitando amparo constitucional respecto de su situación de prolongada prisión provisional por razón de sumario instruido por el Juzgado de Instrucción núm. 1 de Ciudad Real, entendiendo que se estaba vulnerando el art. 17.4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19 de enero, recabó del recurrente una relación circunstanciada de los hechos en que fundaba su petición de amparo; recibida la cual, se efectuó el nombramiento de Abogado y Procurador del turno de oficio y, por providencia de 6 de abril pasado, se concedió a los mismos un plazo de veinte días para que formalizasen la demanda de amparo; esta providencia fue notificada a la Procuradora del demandante el día 15 de abril sin que hasta la fecha se haya cumplimentado dicha formalización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Ha transcurrido el plazo concedido a la representación y defensa del recurrente sin que se haya formalizado la demanda y sin que se haya excusado el Abogado de tal defensa ni instado complemento de antecedentes, habiéndose producido, en consecuencia, la caducidad del trámite ordenado y, con él, del recurso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caducado el presente recurso de amparo, debiendo notificarse así al interesado, al Procurador, al Abogado y al Ilustre Colegio de Abogados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