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Santos de Gandarillas Carmona, en representación de doña María Rosa Arnaus Griful, formuló demanda de amparo con fecha 16 de junio de 1983 contra Sentencia del Juzgado de Instrucción de Berga de 18 de febrero de 1983, y confirmatoria de la dictada por el Juzgado de Distrito de dicha ciudad, de fecha 13 de septiembre de 1982, pues habiendo denunciado ante la Guardia Civil haber sido insultada y agredida por otra persona causándole lesiones, se celebró juicio de faltas ante dicho Juzgado de Distrito condenando al denunciado por falta de lesiones y a la actora en este proceso como autora de una falta de vejaciones al denunciado y a su esposa, y apelada dicha Sentencia por la misma, el Juzgado de Instrucción la confirmó integramente. Estima infringido el art. 24.2 de la Constitución en relación a la presunción de inocencia y suplicó de este Tribunal se le otorgara el amparo declarando la nulidad de las dos Sentencias indicadas, decretando la absolución de la demandante o subsidiariamente la retroacción de todas las actuaciones llevadas a cabo por el Juzgado de Distrito, para que éste dicte nuevo pronunciamiento restableciendo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acordó tener por interpuesto el recurso de amparo y al Procurador como parte, y abrió el trámite de inadmisión por carecer la demanda manifiestamente de contenido que justifique una decisión por parte del Tribunal, conforme previene el art. 50.2 b) de la Ley Orgánica del Tribunal Constitucional (LOTC), concediendo un plazo común de diez días al Ministerio Fiscal y a la solicitante del amparo para que alegaren lo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la inexistencia de la vulneración denunciada de la presunción de inocencia según la doctrina establecida por este Tribunal, ya que existieron en el proceso de faltas penal pruebas consistentes, en las declaraciones que prestaron las dos partes que participaron en la discusión haciéndose mutuas acusaciones que fueron valoradas por el Juez de conformidad con el art. 741 de la Ley de Enjuiciamiento Criminal, solicitando que se inadmitiera el recurso por la causa propuesta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amparo alegó que éste era admisible por concurrir las exigencias determinadas en la LOTC, y por estar infringida la presunción de inocencia teniendo contenido constitucional, más aún, cuando nunca sería manifiesta su ausencia; suplicando que se rechazara la indicada causa de inadmisión y que se entrara en el fondo del recurso de amparo dictándose la oportuna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fundamental a la presunción de inocencia reconocido por el art.  24.2 inciso último de primer párrafo de la Constitución, y objeto de protección por el cauce del recurso de amparo, supone la presencia de una presunción iuris tantum de ausencia de culpabilidad, que favorece a toda persona que acusada de un delito no puede ser considerada responsable del mismo, hasta que así se imponga por Sentencia condenatoria que conlleve el necesario reproche de culpabilidad penal, apoyado indispensablemente en la presencia de pruebas, cuya carga material corresponde aportar a las partes acusadoras, y que han de apreciar y valorar libremente en conciencia los Tribunales ordinarios, según determina en atribución privativa el art. 741 de la Ley de Enjuiciamiento Criminal, sin que pueda este Tribunal subrogarse en la valoración de dicha prueba, convirtiéndose en nueva instancia revisora de lo resuelto por la jurisdicción ordinaria, ni aceptar las posiciones de los recurrentes, que pretendan, fuera del caso en que no se haya practicado ninguna actividad probatoria, que se conozca del contenido de las practicadas, primando unas y menospreciando o desvalorando otras, para lograr un pronunciamiento dispar del aceptado por el Tribunal Penal, pues ello sería entrar en el examen de los hechos probados, contrariando el respeto a los mismos que impone el art.  44.1 b) de la Ley Orgánica de este Tribunal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anterior doctrina conduce a inadmitir la demanda de amparo, por carecer manifiestamente de contenido constitucional que exija dictar una Sentencia luego del agotamiento de todos los trámites del proceso de amparo [art. 50.2 b) de la LOTC], toda vez que, como reconoce con precisión la Sentencia del Juzgado de Instrucción de Berga, el fundamento de la condena por falta de vejaciones injustas de la demandante en amparo, realizadas contra su oponente y esposa, es la misma que sirvió para condenar a dicho oponente por falta de lesiones a la actora del amparo, es decir, las propias manifestaciones como inculpados recíprocos de uno y otra en el juicio de faltas, medios de prueba que la propia recurrente reconoce en la demanda de amparo que existieron, y que son bastantes, por constituir una prueba cierta de recíproca acusación, sobre la que los Jueces pudieron establecer su convicción psicológica, creyendo en la existencia de los hechos y determinando la tipificación como faltas concurrentes, por lo que la presunción de inocencia desapareció al existir la mínima actividad probatoria que este Tribunal viene exigiendo en su reiterada doctrina, no siendo posible desvirtuar dicha apreciación realizada de acuerdo con el art. 741 de la Ley de Enjuiciamiento Criminal, ante la presencia de pruebas obtenidas con inmediación, y que forjaron su creencia, lo que este Tribunal no puede desconocer a instancia de la parte recurrente, desvirtuando su existencia y contenido, como en puridad se trataba de conseguir con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la demanda de amparo formulada por el Procurador don Santos Gandarillas Carmona en representación de doña María Rosa Arnaus Griful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