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Carmen Calleja Millán formuló en su día demanda en solicitud de pensión de viudedad al amparo de la Ley 1/80 de 4 de enero, que fue desestimado por la Magistratura de Trabajo de Cuenca en Sentencia de 4 de diciembre de 1980, confirmada a su vez por la de 28 de marzo de 1983 del Tribunal Central de Trabajo.</w:t>
      </w:r>
    </w:p>
    <w:p w:rsidRPr="00C21FFE" w:rsidR="00AD51A7" w:rsidRDefault="008777C4">
      <w:pPr>
        <w:rPr/>
      </w:pPr>
      <w:r w:rsidRPr="&lt;w:rPr xmlns:w=&quot;http://schemas.openxmlformats.org/wordprocessingml/2006/main&quot;&gt;&lt;w:lang w:val=&quot;es-ES_tradnl&quot; /&gt;&lt;/w:rPr&gt;">
        <w:rPr/>
        <w:t xml:space="preserve">Contra dichas sentencias se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18 de mayo, admitió el recurso y acordó que se pidiesen las correspondientes actuaciones judiciales al amparo del artículo 51 de la Ley Orgánica de este Tribunal. Recibidas éstas, la misma Sección por providencia de 13 de julio acusó recibo y abrió el trámite de alegaciones que regula el artículo 52 y que las partes cumplimentaron. Posteriormente, y tras dictarse por esta Sala la Sentencia de 26 de julio de 1983 en el recurso de amparo 61/83, se acordó, por providencia de 16 de septiembre, dar traslado de dicha Sentencia a las partes, por su posible conexión con el presente caso y con el artículo 50.2.c) LOTC, otorgando plazo común a aquéllas para que formulasen alegaciones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ha expuesto que concurre la indicada causa de inadmisibilidad sobrevenida y pide por tanto la inadmisión del recurso. En el mismo sentido se pronuncia la representación del Instituto Nacional de la Seguridad Social, oportunamente personada.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 piado en el artículo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delj recurso interpuesto por Doña Carmen Calleja Millán.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