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Dirección Provincial del Instituto Nacional de la Seguridad Social de Guadalajara concedió a Doña María Gil Garrido la pensión de viudedad que había solicitado al amparo de la Ley 1/1980 de 4 de enero. Posteriormente, el propio INSS formuló demanda ante la Magistratura de Trabajo de aquella capital suplicando se anulase la referida concesión. Aunque la Sentencia de Magistratura fue desestimatoria el Tribunal Central de Trabajo en la suya de 28 de marzo de 1983, acogió el recurso de suplicación que el INSS interpuso contra aquélla, por lo que la señora Gil Garrido dedujo demanda de amparo pidiendo a este Tribunal que declarara la nulidad de la Sentencia del T.C.T. por considerarla discriminatoria y en cuanto tal contraria al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 de junio admitió el recurso y acordó que se pidiesen las correspondientes actuaciones judiciales al amparo del art. 51 de la LOTC. Recibidas éstas, y personado el INSS, emplazado al efecto, la misma Sección por providencia de 13 de julio acusó recibo, y abrió el trámite de alegaciones que regula el art. 52 de la Ley Orgánica de este Tribunal. Posteriormente, tras dictarse por esta Sala la Sentencia de 26 de julio de 1983 en el recurso 61/83, se acordó, por providencia de 21 de septiembre, dar traslado a las partes de dicha Sentencia, por su posible conexión con el presente caso y con el art.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sobrevenida y pide por tanto la inadmisión del recurso. En el mismo sentido se pronuncia la representación del INSS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María Gil Garrido.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