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Carmen Ramirez Lorenzo, representada por el Procurador don Jesús lfaro Matos, presentó demanda el día 15 de noviembre de 1983, que dice dirigir contra la Sentencia del Magistrado de Trabajo núm. 2 de Murcia, pronunciada el 19 de octubre de 1983, fundando la demanda en los siguientes hechos:</w:t>
      </w:r>
    </w:p>
    <w:p w:rsidRPr="00C21FFE" w:rsidR="00AD51A7" w:rsidRDefault="008777C4">
      <w:pPr>
        <w:rPr/>
      </w:pPr>
      <w:r w:rsidRPr="&lt;w:rPr xmlns:w=&quot;http://schemas.openxmlformats.org/wordprocessingml/2006/main&quot;&gt;&lt;w:lang w:val=&quot;es-ES_tradnl&quot; /&gt;&lt;/w:rPr&gt;">
        <w:rPr/>
        <w:t xml:space="preserve">A) La actora, prestaba trabajo con el cáracter de trabajadora discontinua, en la actividad de manipulado de tomate, habiendo tenido su último cese el 21 de junio de 1982.</w:t>
      </w:r>
    </w:p>
    <w:p w:rsidRPr="00C21FFE" w:rsidR="00AD51A7" w:rsidRDefault="008777C4">
      <w:pPr>
        <w:rPr/>
      </w:pPr>
      <w:r w:rsidRPr="&lt;w:rPr xmlns:w=&quot;http://schemas.openxmlformats.org/wordprocessingml/2006/main&quot;&gt;&lt;w:lang w:val=&quot;es-ES_tradnl&quot; /&gt;&lt;/w:rPr&gt;">
        <w:rPr/>
        <w:t xml:space="preserve">Solicitó la prestación de desempleo, a la que nc contestó el Instituto Nacional de Empleo (INEM) y entendiendo denegada tal petición formuló demanda,de la que correspondió conocer a la Magistratura de Trabajo número 2 de Murcia.</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19 de octubre de 1983, que desestimó la demanda porque la demandante no había cubierto el período mínimo de cotización exigido (181 días), debido al específico sistema de cómputo de cotizaciones que se aplica a los trabajadores fijos discontinuos de la actividad de manipulado de tomate .</w:t>
      </w:r>
    </w:p>
    <w:p w:rsidRPr="00C21FFE" w:rsidR="00AD51A7" w:rsidRDefault="008777C4">
      <w:pPr>
        <w:rPr/>
      </w:pPr>
      <w:r w:rsidRPr="&lt;w:rPr xmlns:w=&quot;http://schemas.openxmlformats.org/wordprocessingml/2006/main&quot;&gt;&lt;w:lang w:val=&quot;es-ES_tradnl&quot; /&gt;&lt;/w:rPr&gt;">
        <w:rPr/>
        <w:t xml:space="preserve">Con estos antecedentes y un estudio del sistema de cotización y las consecuencias a que conduce, sostiene la demandante que atenta contra el derecho de igualdad (art. 14 de la Constitución Española) al suponer un distinto tratamiento para los trabajadores fijos discontinuos en relación a los fijos ordinarios.</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Trabaja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día 11 de enero del presente año dispuso abrir el trámite de admisión del art. 50.2 de la Ley Orgánica de este Tribunal (LOTC), para que la actora y el Ministerio Fiscal pudieran hacer las alegaciones en cuanto a la causa del 2.b y, utilizando este trámite, han presentado alegaciones la demandante y el Ministerio Fiscal.</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días de trabajo y percibiendo igual retribución, y todo en la misma empresa, reciben un distinto tratamiento de la seguridad social.</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de los efectos prestacionales de los trabajadores discontinuos y ha razonado la situación distinta en que se encuentran unos y otros trabajadores. Considera que debe aplicarse la causa de inadmisión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vías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disposiciones que habiendo sido aplicadas por el Magistrado de Trabajo para desestimar la demanda, confirmando así la presunta denegación de la petición hecha valer ante el INEM se tachan de contrarias al art. 14 de la C.E., por la demandante. Desde este planteamiento, subsumible en el art. 43 de la LDTC,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50.2.b)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demandante, descubre que sólo la duda de inconstitucionalidad de la normativa sobre 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estos por las peculiaridades en el sector a los que se aplican, no comportan en una abstracta consideración calificaciones de inconstitucionalidad con base en discriminaciones por las circunstancias que en fórmula abierta establece el art. 14 de la CE. Por lo que se refiere al sistema de cotización, es de tener en cuenta que es el adaptada al tipo de contrato y que responde a su contenido; y así el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otra sistema de cotización no permite calificar a aquel de discriminatorio, como atentatorio a lo dispuesto en el art. 14 de la CE. En la modalidad diferenciada de la prestación del trabajo, es donde está la causa de la distinta regulación, y no es la discriminación por circunstancias que desde lo que establece el mencionado art.14 están proscriptas. Concurre el motivo de inadmisión del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doña Carmen Ramírez Lorenzo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