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recurso referenciado,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por el Abogado de la Generalidad de Cataluña el 16 de marzo último, se interpuso recurso de inconstitucionalidad, en nombre del Consejo Ejecutivo de aquélla, contra los arts. 4, apartados 2, 3, 4 y 5; 6 y 7, apartado 2, de la Ley 24/1983, de 21 de diciembre, de Medidas Urgentes de Saneamiento y Regulación de las Haciendas Locales, que fue registrado bajo el núm. 175/1984 y admitido a trámite por providencia de la Sección Tercera de este Tribunal del mismo mes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marzo del corriente año se presentó escrito ante este Tribunal, en nombre del Gobierno vasco, formulándose recurso de inconstitucionalidad contra el art. 6 y el capítulo I del Título II de la indicada Ley 24/1983, de 21 de diciembre, que fue registrado bajo el núm. 187/1984 y admitido a trámite por providencia de 28 del mismo mes de marzo dictada por la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las anteriores providencias compareció el Gobierno de la Nación, representado por el Abogado del Estado, mediante escrito de 3 de abril último, en el que solicitaba la acumulación de los dos recursos de inconstitucionalidad dada la íntima conexión existente entre las materias que afectan a los mismos, con suspensión del plazo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acordó, en su providencia de 4 de abril del corriente año, tener por comparecido al Abogado del Estado y, en atención a lo solicitado por el mismo, oír a los promoventes de ambos recursos de inconstitucionalidad para que alegaran lo que estimasen procedente acerca de la acumulación, quedando en suspenso el plazo concedido al Gobierno para alegaciones. </w:t>
      </w:r>
    </w:p>
    <w:p w:rsidRPr="00C21FFE" w:rsidR="00AD51A7" w:rsidRDefault="008777C4">
      <w:pPr>
        <w:rPr/>
      </w:pPr>
      <w:r w:rsidRPr="&lt;w:rPr xmlns:w=&quot;http://schemas.openxmlformats.org/wordprocessingml/2006/main&quot;&gt;&lt;w:lang w:val=&quot;es-ES_tradnl&quot; /&gt;&lt;/w:rPr&gt;">
        <w:rPr/>
        <w:t xml:space="preserve">El Gobierno vasco, en su escrito de 10 de abril último, muestra su conformidad con la solicitud sobre la acumulación de los dos recursos; y la representación del Consejo Ejecutivo de la Generalidad de Cataluña no ha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los dos recursos de inconstitucionalidad promovidos, respectivamente, por el Consejo Ejecutivo de la Generalidad de Cataluña y por el Gobierno vasco, se aprecia la conexión de objetos a que se refiere el art. 83 de la Ley Orgánica del Tribunal Constitucional, al aparecer formulados ambos recursos en relación a preceptos de la misma Ley de Medidas Urgentes de Saneamiento y Regulación de las Haciendas Locales, por lo que está justificada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el recurso de inconstitucionalidad núm.  187/1984, promovido por el Gobierno vasco, al seguido bajo el número 175/1984, promovido por el Consejo Ejecutivo de la Generalidad de Cataluña, y levantar la suspensión</w:t>
      </w:r>
    </w:p>
    <w:p w:rsidRPr="" w:rsidR="00AD51A7" w:rsidRDefault="008777C4">
      <w:pPr>
        <w:rPr/>
      </w:pPr>
      <w:r w:rsidRPr="&lt;w:rPr xmlns:w=&quot;http://schemas.openxmlformats.org/wordprocessingml/2006/main&quot;&gt;&lt;w:szCs w:val=&quot;24&quot; /&gt;&lt;/w:rPr&gt;">
        <w:rPr/>
        <w:t xml:space="preserve">del plazo que para alegaciones se había concedido al Gobierno y conceder otro nuevo de quince días para que, por el Abogado del Estado, se formulen las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