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11 de julio de 1984 tuvo entrada en este Tribunal Constitucional escrito de don Jesús Glicerio Fernández Cienfuegos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compotencia. En el presente caso el recurrente presenta bajo el nombre de recurso de amparo lo que es en realidad un recurso de inconstitucionalilad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164.l.a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