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21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Generalidad de Cataluña, el 19 de diciembre último planteó conflicto positivo de competencia frente al Gobierno del Estado, por estimar que la Orden ministerial de 19 de julio de 1984 («Boletín Oficial del Estado» de 2 de agosto), por el que se convoca concurso de subvenciones a fondo perdido para la promoción y comercialización del turismo rural, vulnera la competencia de Cataluña en virtud de lo dispuesto en la Constitución (art. 148.1.18) y en el Estatuto de Autonomía (art. 9.12), y en el que se decía que es evidente que el art. 9.12 ha reservado a la Generalidad la competencia exclusiva en materia de turismo y que la totalidad de los Estatutos de las otras Comunidades de acuerdo con el art. 148.1.18 han asumido para las mismas la «promoción del turismo» en su ámbito territorial, por lo que el Estado carece de competencia en dicha materia y en relación a todo 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9 de enero actual se tuvo por planteado el conflicto y se dispuso el traslado al Gobierno de la Nación al objeto de que en el plazo de veinte días pueda oponerse al conflicto haciendo las alegaciones que considere convenientes. El Abogado del Estado por escrito de 19 de enero solicitó la suspensión del plazo para alegaciones y que se tramitara la acumulación del presente procedimiento a los seguidos bajos los núms. 838, 839, 840 y 841/1984, promovidos por la Xunta de Galicia, cuya acumulación tiene solicitada en dichos procedimientos.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suspensión del plazo para alegaciones se acordó por providencia del 23 del mismo mes oir sobre la acumulación a la Generalidad de Cataluña y a la Xunta de Galicia, no compareciendo en el incidente de acumulación esta Xunta, pero manifestando en los recursos 838, 839, 840 y 841/1984 que nada tenía que oponer a la acumulación de los recursos indicados.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acumulación de procesos, esto es, la reunión de dos o más procesos ya incoados, a fin de que viniendo a formar uno sólo se continúen y decidan en un solo juicio, está admitida por el art. 83 de la LOTC, cuando entre los objetos de cada uno de ellos se dé una conexión que justifique la unidad de tramitación y decisión; y como en este caso el objeto del recurso 838/1984 es también la Orden de 19 de julio de 1984 que hemos mencionado en los antecedentes y las fundamentaciones en aquel conflicto y en el presente guardan similitud y se da la conexidad que justifica la unidad de tramitación y decisión, procede decretar la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Tribunal dispone la acumulación del conflicto promovido por la Generalidad de Cataluña y seguido con el núm.  891/1984 al promovido por la Xunta de Galicia seguido con el núm. 838/1984.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