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febrero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 del Tribunal Constitucional, en su reunión del día de hoy y en el asunto de referencia,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Juzgado de Primera Instancia núm. 1 de los de Valladolid planteó ante este Tribunal, mediante Auto de 28 de diciembre de 1984 dictado en el rollo de apelación 25/1984 contra Sentencia del Juzgado de Distrito núm. 5, recaída en autos de desahucio por falta de pago, cuestión de inconstitucionalidad recibida el 16 de enero último y registrada con el núm. 41/1985, del art. 57.1 del Texto Refundido de la Ley del Impuesto de Transmisiones Patrimoniales y Actos Jurídicos Documentados aprobado por Real Decreto Legislativo 3050/1980, de 30 de diciembre, que recoge lo dispuesto en el art. 42 de la Ley 32/1980, de 21 de junio; cuestión que se plantea por posible infracción del art. 24 de la Constitución.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mismo órgano jurisdiccional elevó cuestión de inconstitucionalidad en relación con idéntico precepto señalado en el número anterior y también por posible infracción del art. 24 de la Constitución, mediante Auto de 21 de noviembre de 1984, dictado en procedimiento de tercería de dominio núm.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940/1984-A. Dicha cuestión fue recibida en este Tribunal el 10 de diciembre último y aparece registrada con el núm. 865/1984.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sendas providencias de la Sección Primera de 19 de diciembre último y de la Sección Tercera de 30 de enero del corriente fueron admitidas a trámite, respectivamente, las cuestiones 865/1984 y 41/1985, acordándose en ambos casos otorgar los traslados previstos en el art. 37.2 de la Ley Orgánica del Tribunal Constitucional y la publicación en el «Boletín Oficial del Estado» para general conocimiento.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El Fiscal General del Estado y el Abogado del Estado se personaron y formularon alegaciones en la cuestión 865/1984, en escrito de 11 de enero y 14 de enero último, respectivamente, solicitando el Fiscal General que se rechace la cuestión por defectos procesales o en otro caso la desestimación de la misma, y el Abogado del Estado que en su día se dicte Sentencia desestimatoria.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5. En la cuestión registrada con el núm. 41/1985, solicita el Abogado del Estado, en su escrito de 15 de febrero último mediante el que se persona y formula alegaciones, que se dicte Sentencia en la que se declare la plena conformidad a la Constitución de la norma cuestionada, y por otrosí a dicho escrito que dándose en la presente cuestión y la que se tramita con el núm. 865/1984 las condiciones de acumulación a que se refiere el art. 83 de la LOTC, procede acordar por el Tribunal la misma.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Fiscal General del Estado personado en escrito de 19 de febrero último pide que se rechace la cuestión 41/1985 por defecto procesal en su planteamiento o en su defecto se desestime por no ser opuesto el precepto cuestionado al art. 24.1 de la Constitución. Asimismo señala el Fiscal General en su escrito que existe identidad entre esta cuestión y la presentada por el mismo juzgado sobre idéntico precepto, que aconsejan un estudio o resolución unidos, según permite el art. 83 de la LOTC, lo que somete a la consideración del Tribunal.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Las dos cuestiones de inconstitucionalidad, referidas en los antecedentes aparecen promovidas por el mismo órgano jurisdiccional, el Juzgado de Primera Instancia núm. 1 de Valladolid, en relación con el art. 57.1 del Texto Refundido de la Ley del Impuesto de Transmisiones Patrimoniales y Actos Jurídicos Documentados, por posible infracción del art.  24 de la Constitución y tanto el Fiscal General del Estado como el Abogado del Estado, únicas partes personadas en los dos procesos se han pronunciado sobre su posible acumulación.  La conexión de objetos a que se refiere el art.  83 de la LOTC, que justifica la unidad de tramitación y decisión, se aprecia en las presentes cuestiones por lo que procede acordar su acumulación a fin de que ambas se sustancien en lo sucesivo conjuntamente.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En virtud de lo expuesto, el Pleno del Tribunal acuerda acumular la cuestión de inconstitucionalidad núm. 41/1985, planteada por el Juzgado de Primera Instancia núm. 1 de los de Valladolid a la registrada con el núm. 865/1984 que planteó el mismo órgano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jurisdiccional, lo que además de notificar a las partes se participará al Juzgado proponente.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veintiocho de febrero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