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741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pieza de gratuidad del recurso de amparo promovido por don Juan Alonso Alonso.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Alonso Alonso presentó ante este Tribunal, en 12 de diciembre de 1984, escrito manifestando su voluntad de promover un recurso de amparo con el beneficio de gratuidad del proceso, por lo que solicitaba la designación de Abogado y Procurador del turno de oficio. </w:t>
      </w:r>
    </w:p>
    <w:p w:rsidRPr="00C21FFE" w:rsidR="00AD51A7" w:rsidRDefault="008777C4">
      <w:pPr>
        <w:rPr/>
      </w:pPr>
      <w:r w:rsidRPr="&lt;w:rPr xmlns:w=&quot;http://schemas.openxmlformats.org/wordprocessingml/2006/main&quot;&gt;&lt;w:lang w:val=&quot;es-ES_tradnl&quot; /&gt;&lt;/w:rPr&gt;">
        <w:rPr/>
        <w:t xml:space="preserve">Designados que le fueron Abogado y Procurador del turno de oficio, formalizaron éstos las demandas de amparo y de justicia gratuita; proveyéndose, respecto de esta segunda, oír al Ministerio Fiscal y al Letrado del Estado acerca de la posible concesión del beneficio solicitado, mostrando ambos su conformidad a tal concesión.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la documentación aportada con la demanda de justicia gratuita aparece que el demandante percibe una pensión de invalidez permanente absoluta de 27.386 pesetas mensuales y que carece de bienes de fortuna y de otros ingresos, por lo que se halla comprendido en el supuesto previsto en el art.  14 de la Ley de Enjuiciamiento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otorgar a don Juan Alonso Alonso el beneficio de justicia gratuita para litigar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