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incidental de justicia gratuita del recurso de amparo promovido por don Pedro Galavís Roncale.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Pedro Galavís Roncale dirigió a este Tribunal escrito de 21 de mayo de 1985, solicitando el nombramiento de Abogado y Procurador del turno de oficio para interponer recurso de amparo, con el beneficio de justicia gratuita, contra Sentencia de 9 de abril de 1985 del Tribunal Central de Trabajo, recaída en recurso de suplicación. </w:t>
      </w:r>
    </w:p>
    <w:p w:rsidRPr="00C21FFE" w:rsidR="00AD51A7" w:rsidRDefault="008777C4">
      <w:pPr>
        <w:rPr/>
      </w:pPr>
      <w:r w:rsidRPr="&lt;w:rPr xmlns:w=&quot;http://schemas.openxmlformats.org/wordprocessingml/2006/main&quot;&gt;&lt;w:lang w:val=&quot;es-ES_tradnl&quot; /&gt;&lt;/w:rPr&gt;">
        <w:rPr/>
        <w:t xml:space="preserve">Alegaba que no ha necesitado de este beneficio en la jurisdicción laboral por ser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Tras designársele Abogado y Procurador de oficio, los designados formalizaron las demandas de amparo y justicia gratuita, formándose para esta segunda la pieza separada que ahora se resuelve. </w:t>
      </w:r>
    </w:p>
    <w:p w:rsidRPr="00C21FFE" w:rsidR="00AD51A7" w:rsidRDefault="008777C4">
      <w:pPr>
        <w:rPr/>
      </w:pPr>
      <w:r w:rsidRPr="&lt;w:rPr xmlns:w=&quot;http://schemas.openxmlformats.org/wordprocessingml/2006/main&quot;&gt;&lt;w:lang w:val=&quot;es-ES_tradnl&quot; /&gt;&lt;/w:rPr&gt;">
        <w:rPr/>
        <w:t xml:space="preserve">La demanda de gratuidad expone como hechos que el demandante es natural de Monterrubio de la Serena, de más de sesenta años, casado con doña Gloria López Conde el 31 de agosto de 1944. De dicho matrimonio nacieron dos hijos, María Luisa y Gervasio Galavís López, nacidos en Monterrubio de la Serena (Badajoz) los días 12 de julio de 1945 y 4 de junio de 1947, en la actualidad casados, con dos y tres hijos, respectivamente, y de profesión empleados. Que carece de cualquier ingreso, renta, incluso pensión de cualquier tipo, prestación que en otro procedimiento distinto está reclamando en la actualidad, y tiene que vivir de la ayuda mínima que le prestan sus hijos, solamente referida a alimentos. Que habita con su mujer en un piso modestísimo de la calle Santa Polonia, núm. 8, bajo B, de 44 metros cuadrados.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30 de octubre se acordó oír al Letrado del Estado y al Ministerio Fiscal acerca de la concesión del beneficio solicitado, habiendo ambos mostrado su conformidad.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las actuaciones aparece que el demandante se encuentra ostensiblemente en la situación que contempla el art.  14 de la Ley de Enjuiciamiento Civil, procediendo en consecuencia la estimación de la demanda incidental de justicia gratuita.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otorgar a don Pablo Galavís Roncale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