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febrero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2477-2009, promovido por don Raúl Cebrián Díaz, representado por la Procuradora de los Tribunales doña Paloma Alejandra Briones Torralba y asistido por la Letrada doña Rocío Antonia Gallego Ortiz, contra la Sentencia de la Sección Tercera de la Audiencia Provincial de Zaragoza de 11 de febrero de 2009, dictada en el rollo de apelación núm. 38-2009, que confirma la condena impuesta al recurrente por un delito de quebrantamiento de medida cautelar por Sentencia del Juzgado de lo Penal núm. 4 de Zaragoza de 19 de diciembre de 2008, en el juicio oral núm. 476-2008. Ha intervenido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marzo de 2009, don Raúl Cebrián Díaz manifestó su intención de interponer recurso de amparo contra las resoluciones citadas en el encabezamiento, a cuyo fin solicitaba la designación de Procurador y Letrado del turno de oficio. Una vez realizados dichos nombramientos, la Procuradora de los Tribunales doña Paloma Alejandra Briones Torralba formalizó la demanda de amparo mediante escrito que tuvo entrada en el Registro General de este Tribunal el 23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4 de Zaragoza dictó Sentencia de 19 de diciembre de 2008, en el juicio oral núm. 476-2008 dimanante del Juzgado de Instrucción núm. 8, por la que condenaba al recurrente, como autor de un delito de quebrantamiento de medida cautelar del art. 468.2 del Código penal (CP), a la pena de seis meses de prisión, con la accesoria de inhabilitación especial para el derecho de sufragio pasivo durante el tiempo de la condena, así como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declaró como probados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fecha 11 de octubre de 2008 el Juzgado de Instrucción núm. 3 de Zaragoza acordó en Diligencias Indeterminadas núm. 159-2008 la prohibición del acusado de aproximarse a su ex pareja Esperanza Sánchez Ortiz a una distancia de cien metros, así como a comunicarse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dictarse la referida orden, Esperanza Sánchez iba al domicilio de la madre del acusado, donde también vivía éste con la hija común, a recoger a su hija para ejercer el derecho de visita y, en alguna ocasión, el acusado le bajó a la niña y hablaron, y en alguna ocasión también la denunciante había consentido estar en el parque con el acusado o comer con él y la niña en el antiguo domicilio común, para darle una oportunidad y evitar que la hija de ambos sufriera.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Dictada sentencia absolutoria para el acusado en el procedimiento derivado de la medida cautelar (Juicio Rápido núm. 405/08 del Juzgado de lo Penal núm. 5), el acusado llamó a su abogado para preguntarle si podía aproximarse a la acusada y éste le dijo que pensaba que no se iba a recurrir la sentencia. Ante ello, el acusado sin esperar, ni cerciorarse de tal extremo, a las 11,40 horas del día 1 de diciembre de 2008 se presentó en el lugar de trabajo de su ex compañera, Casa de Andalucía, sita en la calle Julio Carcía Condoy de esta ciudad, para decirle en tono amenazante que tenían que arreglar las cosas y que como no espabilara se iba a presentar en su casa a llevarse los muebles. Ante esta actuación del acusado, la denunciante llamó a la Policía, ausentándose el acusado del bar.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que absolvía al acusado fue recurrida en apelación por la acusación particular encontrándose todavía vigente la orden de alejamiento.”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primero se razona que los hechos transcritos son constitutivos del mencionado tipo penal atendiendo, entre otras,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acusado reconoció en el acto del juicio que conocía la orden de alejamiento y que llamó a su abogada para preguntarle si podía aproximarse a su ex pareja y que pudo cometer el error de pensar que la resolución era firme. En efecto, de las manifestaciones del acusado se desprende que su abogada le advirtió que la sentencia no era firme y que estimaba que no sería recurrida, pero no le dio seguridad, con lo cual el acusado tenía que ser consciente, cuando se presentó en el bar donde trabajaba su compañera, de que podía seguir vigente la orden de alejamiento.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vigente la orden, ha quedado probado que el acusado se aproximó a la denunciante en algunas ocasiones, cuando ésta acudía a recoger a su hija a la casa de su madre y él se la bajaba y que en alguna ocasión aislada que la denunciante consintió estar en el parque o comer con el acusado y la niña para ver si se podían arreglar las cosas, si bien manifestó que ello no fue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claro que hubo encuentros consentidos pero de ello no podía extraer el acusado la conclusión de que la denunciante le permitía acudir a su lugar de trabajo, pues sino no hubiera llamado a su abogado. El acusado manifestó que se presentó en el bar y que la denunciante le dijo ¿qué me tienes que decir a mí? Y que él le dijo ‘como no espabiles, me voy a llevar los 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resulta que el acusado cuando se presentó en el bar sin previo aviso, y sin asegurarse de si la orden de alejamiento estaba vigente, cometió el delito enjuiciado, ya que tal encuentro no estaba consentido por la denunciante y el acusado tenía conciencia de ilicitud, dolo eventual, pues su abogado no le había informado de la firmeza de la sentencia, sino de que pensaba que no se recurriría.”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interpuso recurso de apelación contra la Sentencia condenatoria, denunciando la indebida aplicación del artículo 468.2 CP, en relación con el artículo 69 de la Ley Orgánica 1/2004, de 28 de diciembre, de medidas de protección integral contra la violencia de género. Alegaba que la Sentencia que le absolvió en la causa anterior por delito de malos tratos en el ámbito familiar no contenía pronunciamiento alguno manteniendo la orden de alejamiento dictada por el Juzgado de Instrucción, durante el tiempo de sustanciación de los recursos, por lo que dicha medida había perdido vigencia y, en consecuencia, su conducta habría de reputarse atípica. Por otra parte, se invocaba también como vulnerado en el referido recurso el principio in dubio pro reo porque la duda acerca de la vigencia o no de la orden alejamiento y de la existencia de un hipotético recurso de apelación no debe utilizarse en contra del acusado, sino a favor del mismo, por lo que éste debe ser un motivo adicional para su absolución. Sin perjuicio de considerar también que de la propia actuación de la denunciante, al haber consentido diversos encuentros con el acusado y la hija común, parecía desprenderse que ésta había renunciado voluntariamente al contenido de dicha medida de alejamiento.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Tercera de la Audiencia Provincial de Zaragoza desestimó el recurso presentado por Sentencia de 11 de febrero de 2009, recaída en el rollo de apelación núm. 38-2009, confirmando el pronunciamiento condenatorio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primero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cautelar no había sido dejada sin efecto, y aunque en la Sentencia de primera instancia, no se hiciera constar que subsistía, debe entenderse que existía, y, lo realmente relevante, es que el acusado, incluso ha reconocido conocer de su vigencia e informarse ante su letrado, acerca de la Sentencia absolutoria de primera instancia y si iba a ser o no recurrida. El procedimiento todavía no concluye, pues termina cuando el pronunciamiento deviene firme y las sentencias son firmes cuando se deja pasar el plazo sin interponer recurso, o cuando recae resolución definitiva, en este caso, en la segunda instancia, contra la que no cabe recurso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puede entenderse que la conducta sea atípica, como pretende la parte apelante, con base en el precedente motivo esgrimido o invocado, máxime si tenemos en cuenta las declaraciones prestadas por el propio acusado en el acto del juicio, interesándose y preguntando al letrado sobre la sentencia recaída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Sala descarta la pretendida lesión del principio in dubio pro reo poniendo de relieve en el fundamento jurídico segundo de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solicitó del letrado y obtuvo información acerca de si la Sentencia se había recurrido o no y, por ende, sabía que la Sentencia pese a que aún no se había recurrido, restando plazo para ello, no era firme y pendía la orden de alejamiento. En cualquier caso, también podría haber acudido al Juzgado para despejar cualquier duda. En definitiva, el acusado conocía la realidad de la medida cautelar acordada y de su vigencia, así como de las consecuencias de su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Tribunal contesta en el fundamento jurídico tercero de la mencionada Sentencia a las alegaciones que hace el acusado sobre el consentimiento de la víctima para ciertos encuentros, lo que habría de dejar sin contenido la orden de protección dictada, reseñando que “se trata de unos encuentros muy puntuales, que fueron explicados por Esperanza, motivados por la existencia de una hija común, y existentes por el bien de dicha menor. Pero de ello, no puede colegirse, una voluntad contraria a la existencia de la medida cautelar de alejamiento vigente”. En consecuencia, dichos encuentros no equivalían a una “reanudación de las relaciones entre ambos, de entidad suficiente para dejar sin efecto la orden de alejamiento”.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Penal núm. 4 de Zaragoza, por Auto de 29 de abril de 2009, acordó sustituir la pena de prisión impuesta al demandante de amparo por la de seis meses de trabajos en beneficio de la comunidad, en atención a la naturaleza del hecho delictivo y el bajo nivel de peligrosidad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interesa en su recurso la nulidad de las Sentencias impugnadas, con su consiguiente absolución del delito de quebrantamiento de medida cautelar por el que ha sido condenado, al haberse vulnerado por las mismas el derecho a la tutela judicial efectiva (art. 24.1 CE). Razona a tal fin que dichas resoluciones infringieron lo previsto en el artículo 69 de la Ley Orgánica 1/2004, de 28 de diciembre, de medidas de protección integral contra la violencia de género, en cuanto determina que la Sentencia que se dicte habrá de hacer constar el mantenimiento o no de las medidas adoptadas durante el procedimiento. Por el contrario, en la Sentencia del Juzgado de lo Penal núm. 5 de Zaragoza, que absolvía al ahora recurrente del delito que se le imputaba (malos tratos en el ámbito familiar), no se establecía absolutamente nada sobre la vigencia de la prohibición de aproximación y comunicación que en su momento había dictado el Juzgado de Instrucción, por lo que un eventual recurso de apelación contra dicha Sentencia nunca podía mantener en vigor la medida cautelar que la Audiencia Provincial de Zaragoza consideró que había sido quebrantada. Por otra parte, se añade en la demanda presentada, la decisión condenatoria adoptada por el Tribunal habría supuesto también una vulneración del derecho a la presunción de inocencia del recurrente, generándole una grave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4 de octubre de 2010,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de quienes hubiesen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Primera el ATC 188/2010, de 29 de noviembre, acordando suspender la ejecución de la Sentencia condenatoria dictada, exclusivamente en lo relativo a la pena de seis meses de trabajos en beneficio de la comunidad y la accesoria de inhabilitación especial para 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este Tribunal de 17 de noviembre de 2010 se acordó dar vista de las actuaciones recibidas al Ministerio Fiscal y a las partes personadas,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parte recurrente cumplimentó el trámite de alegaciones conferido mediante escrito registrado en fecha 23 de diciembre de 2010, limitándose a ratificar las consideraciones vertidas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su parte, presentó sus alegaciones por escrito registrado en este Tribunal el día 10 de enero de 2011, interesando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comienza por entender que las resoluciones impugnadas habrían vulnerado el derecho a la tutela judicial efectiva del recurrente (art. 24.1 CE), en relación con el derecho a la libertad personal (art. 17 CE) y el principio de legalidad penal (art. 25.1 CE), en la medida en que dichas resoluciones supusieron la condena del mismo a una pena privativa de libertad por un delito de quebrantamiento de medida cautelar del art. 468.2 CP. En efecto, las Sentencias dictadas por el Juzgado de lo Penal y la Audiencia Provincial de Zaragoza no se ajustan al estándar de razonabilidad exigido, pues el fundamento nuclear de su pronunciamiento condenatorio es la vigencia de la referida orden de alejamiento dictada por el Juez de Instrucción. No obstante, la ausencia de todo pronunciamiento expreso en la Sentencia absolutoria del Juzgado de lo Penal núm. 5 de Zaragoza determina, por aplicación de lo previsto en el art. 69 de la Ley Orgánica 1/2004, el decaimiento de dicha medida y, por tanto, su pérdida total de eficacia, aunque la Sentencia no fuera firme o estuviera pendiente de recurso de apelación. El mencionado art. 69 se incardina dentro de una dinámica de la necesaria revisión y control judicial de las medidas cautelares, al acordar que en el momento de dictar sentencia el Juez podrá acordar el mantenimiento de las medidas de protección de la víctima adoptadas en su momento, en cuyo caso deberá pronunciarse expresamente sobre tal extremo. En este caso, el argumento empleado por los órganos judiciales, además de carecer de toda justificación, está basado en una especie de presunción de subsistencia de la vigencia de la medida acordada en el proceso precedente, al aunar falta de firmeza de la Sentencia absolutoria con vigencia o prórroga tácita de la medida cautelar, que contradice abiertamente el contenido del citado art. 69, por lo que no cumple con el parámetro de razonabilidad exigido constitucionalmente, máxime cuando dicha interpretación fue la base sobre la cual descansó el pronunciamiento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argumenta el Fiscal que la condena del demandante de amparo por el delito de quebrantamiento de medida cautelar, no estando vigente la medida, sería también contraria al derecho a la presunción de inocencia (art. 24.2 CE). Así según reiterada doctrina constitucional, la presunción de inocencia, como regla probatoria, exige la concurrencia de prueba de cargo, no sólo de la participación del acusado en los hechos, sino también referida a los elementos esenciales, objetivos y subjetivos, que integran el delito objeto de imputación [cita al efecto las SSTC 147/2002, de 15 de julio, FJ 5 y 70/2010, de 18 de octubre, FJ 3 a)]. En este caso, no se habría acreditado por los órganos judiciales intervinientes el elemento nuclear de este tipo penal, consistente precisamente en la vigencia objetiva y efectiva de dicha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9 de febrero de dos mil doce, se señaló para deliberación y fallo de la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impugnación en este recurso de amparo la Sentencia de la Sección Tercera de la Audiencia Provincial de Zaragoza de 11 de febrero de 2009, que confirma la Sentencia del Juzgado de lo Penal núm. 4 de la misma ciudad de 19 de diciembre de 2008, por la que se condena al recurrente como autor de un delito de quebrantamiento de medida cautelar. Éste considera que las referidas resoluciones judiciales han vulnerado su derecho a la tutela judicial efectiva (art. 24.1 CE), al haber sido condenado por dicho tipo penal no obstante no estar vigente la orden de protección que se dice infringida, habiéndose también lesionado, por el mismo motivo,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al haber vulnerado las resoluciones impugnadas el derecho a la tutela judicial efectiva del recurrente (art 24.1 CE), en relación con el derecho a la libertad personal (art. 17 CE) y el principio de legalidad penal (art. 25.1 CE), ya que dichas resoluciones supusieron su condena a una pena privativa de libertad por el delito previsto en el art. 468.2 del Código penal (CP). A tal fin razona que la interpretación desarrollada por el órgano judicial, en particular del art. 69 de la Ley Orgánica 1/2004, de 28 de diciembre, de medidas de protección integral contra la violencia de género, es irrazonable desde la perspectiva constitucional, coincidiendo con el recurrente en que dicha medida de protección estaba privada de eficacia. Por ello, se habría también infringido la presunción de inocencia —art. 24.2 CE—, al no haberse acreditado el elemento nuclear del tipo penal de la condena, consistente en la vigencia efectiva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base de las alegaciones del recurrente, que invoca el derecho a la tutela judicial efectiva —art. 24.1 CE—, y las precisiones del Ministerio Fiscal, que añade la vulneración del principio de legalidad penal —art. 25.1 CE— y de la presunción de inocencia, —art. 24.2 CE— hemos de señalar que el conjunto de cuestiones que suscitan los hechos que integran el sustrato de este proceso nos llevan a indicar, en primer término, que la tipificación del delito contenida en el art. 468. 2 CP no plantea duda ninguna respecto de la certeza de la descripción que formula, de suerte que resulta claramente “previsible” la aplicación del precepto cuando se produzcan las conductas en él descritas: la decisión sancionadora será “un fruto previsible de una razonable administración judicial o administrativa de la soberanía popular” —STC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un segundo momento, hemos de indicar que el elemento central, en lo que ahora importa, del delito tipificado en el art. 468.2 CP es la existencia de una medida cautelar, dato este cuya concurrencia nos ha de llevar al examen de la prueba, de modo que de no estar acreditada tal existencia se habrá producido una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sólo en el caso de que apareciera probada la concurrencia de la medida cautelar, habríamos de examinar el proceso de subsunción de los hechos probados en el precepto aplicado, ya en el campo de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planteándose aquí, como ya hemos dicho, ninguna cuestión respecto de la interpretación del art. 468.2 CP, el estudio del caso nos lleva al derecho a la presunción de inocencia —art. 24.2 CE—. Reiteradamente hemos declarado que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26/2010, de 27 de abril, FJ 6).” (STC 229/2003, de 18 de diciembre,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añadir “que la prueba de cargo ha de estar referida a los elementos esenciales del delito objeto de condena tanto de naturaleza objetiva como subjetiva (SSTC 252/1994, de 19 de septiembre, FJ 5; 35/1995, de 6 de febrero, FJ 3; 68/2001, de 17 de marzo, FJ 5, y 222/2001, de 5 de noviembre, FJ 3).” (STC 147/2002, de 15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aplicar la doctrina expuesta al caso que enjuiciamos, ha de indicarse, como se expuso en los antecedentes, que el Juzgado de lo Penal núm. 4 de Zaragoza condenó al recurrente por un delito de quebrantamiento de medida cautelar al declarar probado que tenía pendiente una orden de alejamiento acordada en otra causa y que pese a ello se acercó al lugar de trabajo de su ex-compañera. Cuando ya se había dictado Sentencia absolutoria en esta última causa, Sentencia que nada declaró sobre la subsistencia de la orden de alejamiento, el recurrente “se presentó en el lugar de trabajo de su ex-compañera”, hechos estos que dieron lugar a la condena del demandante. La Audiencia Provincial de Zaragoza, al resolver la apelación, confirmó la condena del demandante por el delito de quebrantamiento de medida cautelar al entender que ésta no había sido dejada sin efecto, pues “aunque en la Sentencia de primera instancia, no se hiciera constar que subsistía, debe entenderse que existía”, razonando que “el procedimiento todavía no concluye, pues termina cuando el pronunciamiento deviene firme y las sentencias son firmes cuando se deja pasar el plazo sin interponer recurso, o cuando recae resolución definitiva, en este caso en la segunda instancia, contra la que no cabe recurso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las Sentencias impugnadas han considerado hecho probado que se encontraba “todavía vigente la orden de alejamiento”. Para llegar a este resultado sobre el elemento esencial del delito, la prueba documental tenida en cuenta se integra por: 1º) El Auto de 11 de octubre de 2008 del Juzgado de Instrucción núm. 3 de Zaragoza, dictado en las diligencias indeterminadas núm. 159-2008, que imponía al recurrente la prohibición de aproximarse a su ex-pareja a una distancia de cien metros y 2º) la Sentencia absolutoria dictada en el procedimiento derivado de tales diligencias (juicio rápido núm. 405-2008 del Juzgado de lo Penal núm. 5), que nada decidió sobre la subsistencia de la citada orden. En esta base probatoria documental destacan dos notas que han sido la base misma del razonamiento judicial: el silencio, por un lado, y la falta de firmeza, por otro, de la Sentencia absolutoria recaída en los autos en los que se impuso el alejamiento.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claro que no resulta razonable el iter discursivo que conduce a la declaración como hecho probado que estaba “todavía vigente la orden de alejamiento” en el momento en que el demandante se presentó en el lugar de trabajo de la ex-compañera. Este delito se consuma cuando se realiza la actividad prohibida por la resolución judicial, en este caso el acercamiento del imputado a su ex compañera sentimental, pero para ello es inexcusable que la orden que contiene la prohibición se encuentre vigente. En esta línea, el art. 69 de la Ley Orgánica 1/2004, de 28 de diciembre, de medidas de protección integral contra la violencia de género, determina que “las medidas de este capítulo podrán mantenerse tras la sentencia definitiva y durante la tramitación de los eventuales recursos que correspondiesen. En este caso, deberá hacerse constar en la sentencia el mantenimiento de tales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dado que bajo la expresión “las medidas de este capítulo” se incluye la medida de alejamiento impuesta al recurrente (vid. art. 64.3 de la Ley Orgánica 1/2004 citada) y que por Sentencia “definitiva” debe entenderse, no la Sentencia firme —lo que sería contradictorio con la posibilidad de recurso—, sino la Sentencia dictada en la instancia, es evidente que la ausencia de mención expresa sobre el mantenimiento de la medida cautelar en la Sentencia absolutoria del Juzgado de lo Penal (hecho aceptado por las propias resoluciones ahora impugnadas) conlleva la finalización de la vigencia de dicha medida en el momento en que tal Sentencia fue dictada. En consecuencia, la falta de este pronunciamiento por parte del Juzgado determina el decaimiento de la referida medida de protección y, por ello, su pérdida de eficacia, aunque la Sentencia dictada no fuera firme y estuviera pendiente de recurso o no hubiera transcurrido el plazo legal previsto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de concluir que la argumentación utilizada por los órganos judiciales intervinientes, en los términos expuestos, que viene a ligar de manera no justificada la falta de firmeza de la Sentencia absolutoria de instancia con la prórroga de la medida de alejamiento, resulta irrazonable al quebrantar el contenido del citado art. 69, siendo una interpretación inaceptable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en el presente caso la concurrencia de la situación típica de la que dimana la prohibición judicial de aproximación constituye el elemento específico de este delito, del que surge la prohibición de la conducta de acercamiento. La inexistencia del presupuesto típico hace decaer la relevancia penal del comportamiento.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tal modo de razonar de los órganos judiciales, además de ser contrario al tenor de los preceptos estudiados (art. 468.2 CP en relación con el art. 69 de la Ley Orgánica 1/2004), puede considerarse divergente de las pautas de interpretación comúnmente aceptadas, a la vista de los intereses y valores constitucionales en juego. En efecto, la orden de protección, de acuerdo con su naturaleza de medida cautelar, tiene como presupuesto, entre otros, la razonada previsión de un hecho punible a una persona determinada, pudiéndose mantener por el Juez en tanto en cuanto subsistan las condiciones que la han justificado, en el caso de los delitos de violencia doméstica ante la existencia de una situación objetiva de riesgo para la víctima (544.ter de la Ley de enjuiciamiento criminal). Por ello, esta medida está sometida al principio de variabilidad, como instrumental del proceso penal en curso, de tal modo que el órgano judicial debe dejarla sin efecto cuando se modifiquen las circunstancias que aconsejaron su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incuestionable que el momento en que se procede por el Juez al pronunciamiento de una Sentencia absolutoria representa un acontecimiento relevante en el proceso, al desaparecer en principio los indicios incriminatorios contra el acusado, por lo que la consecuencia lógica ha de ser el levantamiento de la expresada medida de protección, máxime cuando dicha medida afecta a derechos y libertades del imputado también constitucionalmente protegidos. Por ello, el mantenimiento de la orden de protección en este supuesto de sentencia absolutoria se supedita por el legislador (art. 69 de la Ley Orgánica 1/2004), como hemos visto, a que se haga constar expresamente en dicha resolución, lo que requerirá un plus de motivación al órgano judicial, desde el canon de la proporcionalidad, para justificar las razones por las que se acuerda en tales circunstancias la prórroga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Todo ello conduce, de conformidad con lo previsto en el art. 53 a) de la Ley Orgánica del Tribunal Constitucional, a la estimación del recurso de amparo interpuesto por don Raúl Cebrián Díaz, dado que la condena de que ha sido objeto por parte del Juzgado de lo Penal núm. 4 y Sección Tercera de la Audiencia Provincial de Zaragoza, por un delito de quebrantamiento de medida cautelar del art. 468.2 CP, ha vulnerado su derecho a la presunción de inocencia —art. 24.2 CE—, pues el razonamiento que han formulado para entender probada la concurrencia de uno de los elementos del tipo penal ha sido irrazonable, contraria al tenor de las normas aplicadas y discrepante respecto de las pautas interpretativas al uso en la comunidad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conlleva la nulidad de las Sentencias impugnadas, sin retroacción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Raúl Cebrián Díaz,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Audiencia Provincial de Zaragoza de 11 de febrero de 2009, dictada en el rollo de apelación núm. 38-2009, así como de la Sentencia del Juzgado de lo Penal núm. 4 de la misma ciudad de 19 de diciembre de 2008, recaída en el juicio oral núm. 476-2008.</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